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2CA8C" w14:textId="77777777" w:rsidR="00F73BD8" w:rsidRPr="003D43B2" w:rsidRDefault="00F73BD8" w:rsidP="00F73BD8">
      <w:pPr>
        <w:spacing w:after="0" w:line="276" w:lineRule="auto"/>
        <w:ind w:left="496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Hlk26438343"/>
      <w:r w:rsidRPr="003D43B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Приложение №1</w:t>
      </w:r>
    </w:p>
    <w:p w14:paraId="520CEA96" w14:textId="3A17BF66" w:rsidR="00F73BD8" w:rsidRPr="003D43B2" w:rsidRDefault="00F73BD8" w:rsidP="00F73BD8">
      <w:pPr>
        <w:tabs>
          <w:tab w:val="left" w:leader="underscore" w:pos="1800"/>
        </w:tabs>
        <w:spacing w:after="0" w:line="276" w:lineRule="auto"/>
        <w:ind w:left="496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D43B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 Договору №__ от </w:t>
      </w:r>
      <w:bookmarkEnd w:id="0"/>
      <w:r w:rsidRPr="003D43B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«__» ________ 2024 г.</w:t>
      </w:r>
    </w:p>
    <w:p w14:paraId="183C4992" w14:textId="77777777" w:rsidR="00F73BD8" w:rsidRPr="003D43B2" w:rsidRDefault="00F73BD8" w:rsidP="00F73B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1C1B9DE" w14:textId="25D93112" w:rsidR="00EF67C1" w:rsidRPr="003D43B2" w:rsidRDefault="006540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D43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Техническое задание</w:t>
      </w:r>
    </w:p>
    <w:p w14:paraId="400454FD" w14:textId="5D30E672" w:rsidR="00EF67C1" w:rsidRPr="003D43B2" w:rsidRDefault="006540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1" w:name="_Hlk169170514"/>
      <w:r w:rsidRPr="003D43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bookmarkStart w:id="2" w:name="_Hlk169160880"/>
      <w:r w:rsidRPr="003D43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bookmarkStart w:id="3" w:name="_Hlk169176665"/>
      <w:r w:rsidRPr="003D43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выполнение работ по </w:t>
      </w:r>
      <w:r w:rsidR="00784882" w:rsidRPr="003D43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изготовлению, поставке, монтажу и демонтажу изделий на территории города Мурманска</w:t>
      </w:r>
    </w:p>
    <w:bookmarkEnd w:id="2"/>
    <w:bookmarkEnd w:id="1"/>
    <w:bookmarkEnd w:id="3"/>
    <w:p w14:paraId="013D3180" w14:textId="77777777" w:rsidR="00EF67C1" w:rsidRPr="003D43B2" w:rsidRDefault="00EF67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0"/>
        <w:tblW w:w="9526" w:type="dxa"/>
        <w:tblInd w:w="108" w:type="dxa"/>
        <w:tblLook w:val="04A0" w:firstRow="1" w:lastRow="0" w:firstColumn="1" w:lastColumn="0" w:noHBand="0" w:noVBand="1"/>
      </w:tblPr>
      <w:tblGrid>
        <w:gridCol w:w="3146"/>
        <w:gridCol w:w="6380"/>
      </w:tblGrid>
      <w:tr w:rsidR="00EF67C1" w:rsidRPr="003D43B2" w14:paraId="0C24A1A2" w14:textId="77777777">
        <w:tc>
          <w:tcPr>
            <w:tcW w:w="3146" w:type="dxa"/>
            <w:shd w:val="clear" w:color="auto" w:fill="auto"/>
            <w:vAlign w:val="center"/>
          </w:tcPr>
          <w:p w14:paraId="23A0A8D5" w14:textId="77777777" w:rsidR="00EF67C1" w:rsidRPr="003D43B2" w:rsidRDefault="0065400A">
            <w:pPr>
              <w:tabs>
                <w:tab w:val="left" w:pos="342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 Заказчик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579C919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Автономная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некоммерческая организация «Центр городского развития Мурманской области» </w:t>
            </w:r>
          </w:p>
        </w:tc>
      </w:tr>
      <w:tr w:rsidR="00EF67C1" w:rsidRPr="003D43B2" w14:paraId="022D6845" w14:textId="77777777">
        <w:trPr>
          <w:trHeight w:val="300"/>
        </w:trPr>
        <w:tc>
          <w:tcPr>
            <w:tcW w:w="3146" w:type="dxa"/>
            <w:shd w:val="clear" w:color="auto" w:fill="auto"/>
            <w:vAlign w:val="center"/>
          </w:tcPr>
          <w:p w14:paraId="7459820A" w14:textId="77777777" w:rsidR="00EF67C1" w:rsidRPr="003D43B2" w:rsidRDefault="0065400A">
            <w:pPr>
              <w:tabs>
                <w:tab w:val="left" w:pos="342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 Место выполнения работ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DEB0B2" w14:textId="77777777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 Мурманск, пл. Пять Углов.</w:t>
            </w:r>
          </w:p>
        </w:tc>
      </w:tr>
      <w:tr w:rsidR="00EF67C1" w:rsidRPr="003D43B2" w14:paraId="6C19C2A5" w14:textId="77777777">
        <w:trPr>
          <w:trHeight w:val="300"/>
        </w:trPr>
        <w:tc>
          <w:tcPr>
            <w:tcW w:w="3146" w:type="dxa"/>
            <w:shd w:val="clear" w:color="auto" w:fill="auto"/>
            <w:vAlign w:val="center"/>
          </w:tcPr>
          <w:p w14:paraId="2305DD1C" w14:textId="77777777" w:rsidR="00EF67C1" w:rsidRPr="003D43B2" w:rsidRDefault="0065400A">
            <w:pPr>
              <w:tabs>
                <w:tab w:val="left" w:pos="342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 Срок выполнения работ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003DF0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 Начало выполнения работ – с даты заключения настоящего Договора.</w:t>
            </w:r>
          </w:p>
          <w:p w14:paraId="2B54E499" w14:textId="6AD31E13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 Окончание выполнения работ – 2 декабря 2024 года.</w:t>
            </w:r>
          </w:p>
          <w:p w14:paraId="72D29533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Работы выполняются в 3 этапа, а именно:</w:t>
            </w:r>
          </w:p>
          <w:p w14:paraId="13B2BAA5" w14:textId="77777777" w:rsidR="00EF67C1" w:rsidRPr="003D43B2" w:rsidRDefault="00EF67C1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EFBD2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1:</w:t>
            </w:r>
          </w:p>
          <w:p w14:paraId="71304727" w14:textId="77777777" w:rsidR="006D7274" w:rsidRPr="003D43B2" w:rsidRDefault="006D7274" w:rsidP="006D7274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начало выполнения работ в рамках 1 этапа: (подготовка технической документации) – с даты заключения Договора;</w:t>
            </w:r>
          </w:p>
          <w:p w14:paraId="6426A132" w14:textId="77777777" w:rsidR="006D7274" w:rsidRPr="003D43B2" w:rsidRDefault="006D7274" w:rsidP="006D7274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окончание выполнения работ в рамках 1 этапа – в течение 5 (пять) календарных дней с даты заключения Договора.</w:t>
            </w:r>
          </w:p>
          <w:p w14:paraId="5992D633" w14:textId="77777777" w:rsidR="006D7274" w:rsidRPr="003D43B2" w:rsidRDefault="006D7274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E8057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2:</w:t>
            </w:r>
          </w:p>
          <w:p w14:paraId="377E73A1" w14:textId="40F7CDE8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- начало выполнения работ в рамках 2 этапа (</w:t>
            </w:r>
            <w:r w:rsidR="006D7274"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изделий,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закупка материалов, комплектующих, оборудования, доставка и сборка оборудования, выполнение работ по монтажу) – с даты согласования проектной документации в рамках 1 этапа;</w:t>
            </w:r>
          </w:p>
          <w:p w14:paraId="0926C23B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- окончание выполнения работ в рамках 2 этапа – не позднее 14 июля 2024 г.</w:t>
            </w:r>
          </w:p>
          <w:p w14:paraId="2EF603A3" w14:textId="77777777" w:rsidR="00EF67C1" w:rsidRPr="003D43B2" w:rsidRDefault="00EF67C1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65284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3:</w:t>
            </w:r>
          </w:p>
          <w:p w14:paraId="3AC864AD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- начало выполнения работ (демонтаж конструкций, перевозка и сборка в указанном, заказчиком месте, в пределах г. Мурманска на подготовленную площадку) – 11 ноября 2024 г.</w:t>
            </w:r>
          </w:p>
          <w:p w14:paraId="152DCE44" w14:textId="77777777" w:rsidR="00C82EF8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- окончание выполнения работ – 2 декабря 2024 г.</w:t>
            </w:r>
          </w:p>
          <w:p w14:paraId="34CB08B4" w14:textId="572B6180" w:rsidR="00B57B31" w:rsidRPr="003D43B2" w:rsidRDefault="00B57B31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В рамках 3 этапа Подрядчик по запросу Заказчика вправе завершить работы досрочно (до 2 декабря 2024 г.). </w:t>
            </w:r>
          </w:p>
        </w:tc>
      </w:tr>
      <w:tr w:rsidR="00EF67C1" w:rsidRPr="003D43B2" w14:paraId="45C0CD0B" w14:textId="77777777">
        <w:trPr>
          <w:trHeight w:val="988"/>
        </w:trPr>
        <w:tc>
          <w:tcPr>
            <w:tcW w:w="3146" w:type="dxa"/>
            <w:shd w:val="clear" w:color="auto" w:fill="auto"/>
            <w:vAlign w:val="center"/>
          </w:tcPr>
          <w:p w14:paraId="334D2B4E" w14:textId="77777777" w:rsidR="00EF67C1" w:rsidRPr="003D43B2" w:rsidRDefault="0065400A">
            <w:pPr>
              <w:pStyle w:val="af2"/>
              <w:tabs>
                <w:tab w:val="left" w:pos="201"/>
                <w:tab w:val="left" w:pos="626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4. </w:t>
            </w: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Перечень основных выполняемых работ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831073" w14:textId="67E4FBDF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Закупк</w:t>
            </w:r>
            <w:r w:rsidR="00C80958" w:rsidRPr="003D4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материалов для изготовления, ремонта и монтажа производит подрядчик.</w:t>
            </w:r>
          </w:p>
          <w:p w14:paraId="691ADFB2" w14:textId="77777777" w:rsidR="00EF67C1" w:rsidRPr="003D43B2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049A49" w14:textId="77777777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Состав</w:t>
            </w: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работ согласно спецификации:</w:t>
            </w:r>
          </w:p>
          <w:p w14:paraId="169FCE92" w14:textId="77777777" w:rsidR="00EF67C1" w:rsidRPr="003D43B2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C467AC" w14:textId="77777777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Этап 1: </w:t>
            </w:r>
          </w:p>
          <w:p w14:paraId="08C9E08B" w14:textId="77777777" w:rsidR="00EF67C1" w:rsidRPr="003D43B2" w:rsidRDefault="0065400A">
            <w:pPr>
              <w:tabs>
                <w:tab w:val="left" w:pos="28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Подготовка технической документации в составе: </w:t>
            </w:r>
          </w:p>
          <w:p w14:paraId="43B7EAAB" w14:textId="1E9F00FC" w:rsidR="00EF67C1" w:rsidRPr="003D43B2" w:rsidRDefault="0065400A">
            <w:pPr>
              <w:tabs>
                <w:tab w:val="left" w:pos="28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- Паспорт на </w:t>
            </w: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№1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«Пергола с качелями, на </w:t>
            </w:r>
            <w:proofErr w:type="spellStart"/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пригрузах</w:t>
            </w:r>
            <w:proofErr w:type="spellEnd"/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(5 шт. в бумажном варианте – 2 экз. + </w:t>
            </w:r>
            <w:r w:rsidRPr="003D4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PDF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1B2887A" w14:textId="77777777" w:rsidR="00EF67C1" w:rsidRPr="003D43B2" w:rsidRDefault="0065400A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- Паспорт на </w:t>
            </w: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№ 2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 фигура «МАФ. Полигональная «скала-айсберг»</w:t>
            </w:r>
            <w:r w:rsidRPr="003D43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3D43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br/>
              <w:t>- Паспорт на изделие «Скамья»</w:t>
            </w:r>
            <w:r w:rsidRPr="003D43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br/>
              <w:t>- Паспорт на изделие «Урна»</w:t>
            </w:r>
          </w:p>
          <w:p w14:paraId="3374771F" w14:textId="77777777" w:rsidR="00BD69A0" w:rsidRPr="003D43B2" w:rsidRDefault="00BD69A0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23D5F349" w14:textId="37F96137" w:rsidR="00817107" w:rsidRPr="003D43B2" w:rsidRDefault="00817107" w:rsidP="00817107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Паспорт должен содержать следующую информацию:</w:t>
            </w:r>
          </w:p>
          <w:p w14:paraId="5A6C3E27" w14:textId="2AAF473B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основные сведения об оборудовании (наименование и место нахождения (адрес) изготовителя (уполномоченного изготовителем лица);</w:t>
            </w:r>
          </w:p>
          <w:p w14:paraId="61657DA4" w14:textId="020E6970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основные технические данные оборудования;</w:t>
            </w:r>
          </w:p>
          <w:p w14:paraId="2EE15849" w14:textId="7DEFAA00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комплектность оборудования;</w:t>
            </w:r>
          </w:p>
          <w:p w14:paraId="4E53A418" w14:textId="06A93AA4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приемке оборудования;</w:t>
            </w:r>
          </w:p>
          <w:p w14:paraId="66B1231A" w14:textId="795B8139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гарантийные обязательства изготовителя оборудования;</w:t>
            </w:r>
          </w:p>
          <w:p w14:paraId="757A91C3" w14:textId="245F4BC0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хранении оборудования;</w:t>
            </w:r>
          </w:p>
          <w:p w14:paraId="23D40BD2" w14:textId="70866114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перевозке оборудования;</w:t>
            </w:r>
          </w:p>
          <w:p w14:paraId="6F1BC5DE" w14:textId="7752BCAB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консервации и расконсервации оборудования при эксплуатации;</w:t>
            </w:r>
          </w:p>
          <w:p w14:paraId="0F0E3812" w14:textId="7935CD67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сведения об учете неисправностей оборудования при эксплуатации;</w:t>
            </w:r>
          </w:p>
          <w:p w14:paraId="518AD9CA" w14:textId="4EE7598C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об учете технического обслуживания оборудования;</w:t>
            </w:r>
          </w:p>
          <w:p w14:paraId="50A41418" w14:textId="302277FC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      </w:r>
          </w:p>
          <w:p w14:paraId="3F604BFA" w14:textId="0C4AE53C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инструкция по монтажу оборудования;</w:t>
            </w:r>
          </w:p>
          <w:p w14:paraId="42C5BDE3" w14:textId="38FF4326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правила безопасной эксплуатации оборудования;</w:t>
            </w:r>
          </w:p>
          <w:p w14:paraId="5BDAD8A5" w14:textId="1DD54828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инструкция по осмотру и проверке оборудования перед началом эксплуатации;</w:t>
            </w:r>
          </w:p>
          <w:p w14:paraId="67B49DDF" w14:textId="3282B7F3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инструкция по осмотру, обслуживанию и ремонту оборудования;</w:t>
            </w:r>
          </w:p>
          <w:p w14:paraId="45F6BA61" w14:textId="56791C45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об утилизации оборудования;</w:t>
            </w:r>
          </w:p>
          <w:p w14:paraId="5E4C2E21" w14:textId="5CAF2120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месяц и год производства оборудования;</w:t>
            </w:r>
          </w:p>
          <w:p w14:paraId="45348EEB" w14:textId="056FDCD0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назначенный срок службы;</w:t>
            </w:r>
          </w:p>
          <w:p w14:paraId="308432D0" w14:textId="6F0B9742" w:rsidR="00817107" w:rsidRPr="003D43B2" w:rsidRDefault="00817107" w:rsidP="00817107">
            <w:pPr>
              <w:pStyle w:val="af2"/>
              <w:numPr>
                <w:ilvl w:val="0"/>
                <w:numId w:val="5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особые отметки (при необходимости);</w:t>
            </w:r>
          </w:p>
          <w:p w14:paraId="7DC1BFCC" w14:textId="0C3C957F" w:rsidR="00817107" w:rsidRPr="003D43B2" w:rsidRDefault="00817107" w:rsidP="00817107">
            <w:pPr>
              <w:pStyle w:val="af2"/>
              <w:numPr>
                <w:ilvl w:val="0"/>
                <w:numId w:val="6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фото или графический рисунок (при необходимости цветные) оборудования;</w:t>
            </w:r>
          </w:p>
          <w:p w14:paraId="3B6FBC27" w14:textId="65746A13" w:rsidR="00817107" w:rsidRPr="003D43B2" w:rsidRDefault="00817107" w:rsidP="00817107">
            <w:pPr>
              <w:pStyle w:val="af2"/>
              <w:numPr>
                <w:ilvl w:val="0"/>
                <w:numId w:val="6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чертеж общего вида оборудования с указанием основных размеров;</w:t>
            </w:r>
          </w:p>
          <w:p w14:paraId="22E18EE0" w14:textId="0BECB643" w:rsidR="00817107" w:rsidRPr="003D43B2" w:rsidRDefault="00817107" w:rsidP="00817107">
            <w:pPr>
              <w:pStyle w:val="af2"/>
              <w:numPr>
                <w:ilvl w:val="0"/>
                <w:numId w:val="6"/>
              </w:numPr>
              <w:tabs>
                <w:tab w:val="left" w:pos="28"/>
                <w:tab w:val="left" w:pos="709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схема сборки оборудования</w:t>
            </w:r>
            <w:r w:rsidR="00015CB7"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14:paraId="392A6871" w14:textId="77777777" w:rsidR="00EF67C1" w:rsidRPr="003D43B2" w:rsidRDefault="00EF67C1">
            <w:pPr>
              <w:tabs>
                <w:tab w:val="left" w:pos="28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F592C4" w14:textId="77777777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Этап 2: </w:t>
            </w:r>
          </w:p>
          <w:p w14:paraId="2A0C4045" w14:textId="0EAB7DF4" w:rsidR="00EF67C1" w:rsidRPr="003D43B2" w:rsidRDefault="0065400A">
            <w:pPr>
              <w:tabs>
                <w:tab w:val="left" w:pos="28"/>
                <w:tab w:val="left" w:pos="624"/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1) Закупка материалов, комплектующих: металлопрокат, скамейка 10 шт</w:t>
            </w:r>
            <w:r w:rsidR="00921B5C"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урна уличная 6 шт</w:t>
            </w:r>
            <w:r w:rsidR="00921B5C"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поликарбонат литой для устройства навеса, частично покрытый витражной пленкой, ФБ блоки БД 100.30.15 70 шт., фурнитура крепёжная, лист АКП в ассортименте, террасная доска;</w:t>
            </w:r>
          </w:p>
          <w:p w14:paraId="330A7374" w14:textId="77777777" w:rsidR="00EF67C1" w:rsidRPr="003D43B2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вертикальные стойки: труба профильная, стальная. 3000 мм.</w:t>
            </w:r>
          </w:p>
          <w:p w14:paraId="32FC018F" w14:textId="77777777" w:rsidR="00EF67C1" w:rsidRPr="003D43B2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Покрытие кровли: лист поликарбонатный, частично тонированный витражной ПВХ пленкой.</w:t>
            </w:r>
          </w:p>
          <w:p w14:paraId="08D48B51" w14:textId="77777777" w:rsidR="00EF67C1" w:rsidRPr="003D43B2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Напольное покрытие – террасная доска, белая.</w:t>
            </w:r>
          </w:p>
          <w:p w14:paraId="5CF15706" w14:textId="77777777" w:rsidR="00EF67C1" w:rsidRPr="003D43B2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Скамейка парковая: длина 1,8 м, высота 0,87 м, ширина 0,55 м. – 10 шт.</w:t>
            </w:r>
          </w:p>
          <w:p w14:paraId="31A46EA7" w14:textId="77777777" w:rsidR="00EF67C1" w:rsidRPr="003D43B2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Урна уличная 0,4 х0,26х 0,935 м. – 6 шт.</w:t>
            </w:r>
          </w:p>
          <w:p w14:paraId="0C35BE9C" w14:textId="77777777" w:rsidR="00EF67C1" w:rsidRPr="003D43B2" w:rsidRDefault="0065400A">
            <w:pPr>
              <w:pStyle w:val="af2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proofErr w:type="spell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ачели</w:t>
            </w:r>
            <w:proofErr w:type="spell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уличные</w:t>
            </w:r>
            <w:r w:rsidRPr="003D43B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10 </w:t>
            </w:r>
            <w:proofErr w:type="spellStart"/>
            <w:r w:rsidRPr="003D43B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шт</w:t>
            </w:r>
            <w:proofErr w:type="spell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, сиденье — дерево,</w:t>
            </w:r>
            <w:r w:rsidRPr="003D43B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цепь в пвх кожухе, размер сиденья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0,3х0,6 м.</w:t>
            </w:r>
          </w:p>
          <w:p w14:paraId="04DE1428" w14:textId="77777777" w:rsidR="00EF67C1" w:rsidRPr="003D43B2" w:rsidRDefault="00EF6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B7FFD2" w14:textId="77777777" w:rsidR="00EF67C1" w:rsidRPr="003D43B2" w:rsidRDefault="00654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Изготовление: </w:t>
            </w:r>
          </w:p>
          <w:p w14:paraId="6BDE0B74" w14:textId="77777777" w:rsidR="00EF67C1" w:rsidRPr="003D43B2" w:rsidRDefault="00654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Металлоконструкции несущие: труба профильная, окраска металлополимерная, порошковая. Размеры согласно проектной документации. </w:t>
            </w:r>
          </w:p>
          <w:p w14:paraId="406A5E1F" w14:textId="77777777" w:rsidR="00EF67C1" w:rsidRPr="003D43B2" w:rsidRDefault="0065400A">
            <w:pPr>
              <w:pStyle w:val="af2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Напольное покрытия в виде съёмного деревянного настила, пайол-секций.</w:t>
            </w:r>
          </w:p>
          <w:p w14:paraId="4BA9A434" w14:textId="77777777" w:rsidR="00EF67C1" w:rsidRPr="003D43B2" w:rsidRDefault="0065400A">
            <w:pPr>
              <w:pStyle w:val="af2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Покрытие кровли: поликарбонат 8 мм, литой, частично покрыт голубой витражной пленкой.</w:t>
            </w:r>
          </w:p>
          <w:p w14:paraId="460D29AB" w14:textId="77777777" w:rsidR="00EF67C1" w:rsidRPr="003D43B2" w:rsidRDefault="00654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Пригрузы</w:t>
            </w:r>
            <w:proofErr w:type="spellEnd"/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-ФБ блоки. </w:t>
            </w:r>
          </w:p>
          <w:p w14:paraId="0204699B" w14:textId="77777777" w:rsidR="00EF67C1" w:rsidRPr="003D43B2" w:rsidRDefault="0065400A">
            <w:pPr>
              <w:pStyle w:val="af2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Центральная фигура «МАФ. Полигональная «скала-айсберг». Лист АКП, 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RAL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белый 9010. Зеркало глянец. Каракас внутренний, из профильной трубы.</w:t>
            </w:r>
          </w:p>
          <w:p w14:paraId="7E5402AC" w14:textId="77777777" w:rsidR="00EF67C1" w:rsidRPr="003D43B2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F7767F" w14:textId="77777777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3) Выполнение работ по доставке изделий на объект и выполнение монтажных работ</w:t>
            </w:r>
          </w:p>
          <w:p w14:paraId="6B89DA33" w14:textId="77777777" w:rsidR="00EF67C1" w:rsidRPr="003D43B2" w:rsidRDefault="00EF67C1">
            <w:pPr>
              <w:tabs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84BE4E" w14:textId="77777777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Этап 3: </w:t>
            </w:r>
          </w:p>
          <w:p w14:paraId="59857FD7" w14:textId="77777777" w:rsidR="00EF67C1" w:rsidRPr="003D43B2" w:rsidRDefault="0065400A">
            <w:pPr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Демонтаж изделий 5 шт. «Пергола с качелями, на </w:t>
            </w:r>
            <w:proofErr w:type="spellStart"/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пригрузах</w:t>
            </w:r>
            <w:proofErr w:type="spellEnd"/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D43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центральная фигура «МАФ. Полигональная «скала-айсберг» 1 шт., </w:t>
            </w:r>
            <w:r w:rsidRPr="003D43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перевозка и сборка в указанном, заказчиком месте, в пределах г. Мурманска на подготовленную площадку.</w:t>
            </w:r>
          </w:p>
          <w:p w14:paraId="71863C36" w14:textId="77777777" w:rsidR="00EF67C1" w:rsidRPr="003D43B2" w:rsidRDefault="00EF67C1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67C1" w:rsidRPr="003D43B2" w14:paraId="293319B4" w14:textId="77777777">
        <w:trPr>
          <w:trHeight w:val="550"/>
        </w:trPr>
        <w:tc>
          <w:tcPr>
            <w:tcW w:w="3146" w:type="dxa"/>
            <w:shd w:val="clear" w:color="auto" w:fill="auto"/>
            <w:vAlign w:val="center"/>
          </w:tcPr>
          <w:p w14:paraId="1086E85B" w14:textId="77777777" w:rsidR="00EF67C1" w:rsidRPr="003D43B2" w:rsidRDefault="0065400A">
            <w:pPr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5. Основные требования к составу и проведению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C97DE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должны выполняться в соответствии с указаниями:</w:t>
            </w:r>
          </w:p>
          <w:p w14:paraId="06AAEAF5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внешнего благоустройства муниципального образования город Мурманск с подведомственной территорией, утвержденных решением Совета депутатов г. Мурманск;</w:t>
            </w:r>
          </w:p>
          <w:p w14:paraId="66045B2B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 20.13330.2016 «Нагрузки и воздействия»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502A7A3B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СП 48.13330.2019 «Организация строительства»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089FFBB5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СП 64.13330.2017 «Деревянные конструкции»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7C881329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СП 70.13330.2012 «Несущие и ограждающие конструкции»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0B5405E2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СНиП 12-03-2001 «Безопасность труда в строительстве. Ч.1.»;</w:t>
            </w:r>
          </w:p>
          <w:p w14:paraId="3172577D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СНиП 12-03-2001 «Безопасность труда в Строительстве»;</w:t>
            </w:r>
          </w:p>
          <w:p w14:paraId="0A932C95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устройства электроустановок (ПУЭ) издание седьмое</w:t>
            </w: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4B21FF42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14254-2015 «Степени защиты, обеспечиваемые оболочками (Код IP)»</w:t>
            </w:r>
          </w:p>
          <w:p w14:paraId="724A6A7B" w14:textId="77777777" w:rsidR="00EF67C1" w:rsidRPr="003D43B2" w:rsidRDefault="0065400A">
            <w:pPr>
              <w:pStyle w:val="af2"/>
              <w:numPr>
                <w:ilvl w:val="0"/>
                <w:numId w:val="2"/>
              </w:numPr>
              <w:tabs>
                <w:tab w:val="left" w:pos="2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СП 20.13330.2016 «Нагрузки и воздействия. Актуализированная редакция СНиП 2.01.07-85*»</w:t>
            </w:r>
          </w:p>
          <w:p w14:paraId="2BE3D2EB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период выполнения договорных обязательств обеспечивать высокое качество работ, привлекать компетентный технический персонал с необходимыми допусками и разрешениями, использовать качественные и исправные инструменты. </w:t>
            </w:r>
          </w:p>
          <w:p w14:paraId="5E1F39F1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возникновения обстоятельств, замедляющих ход работ, Подрядчик обязан немедленно поставить в известность Заказчика.</w:t>
            </w:r>
          </w:p>
          <w:p w14:paraId="6EFEB1B5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обязан следовать указаниям Заказчика при производстве работ, устранять по требованию Заказчика недостатки и дефекты в работе.</w:t>
            </w:r>
          </w:p>
          <w:p w14:paraId="3BF460D2" w14:textId="77777777" w:rsidR="00EF67C1" w:rsidRPr="003D43B2" w:rsidRDefault="00EF67C1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7C1" w:rsidRPr="003D43B2" w14:paraId="212603CF" w14:textId="77777777">
        <w:tc>
          <w:tcPr>
            <w:tcW w:w="3146" w:type="dxa"/>
            <w:shd w:val="clear" w:color="auto" w:fill="auto"/>
            <w:vAlign w:val="center"/>
          </w:tcPr>
          <w:p w14:paraId="286DD7D2" w14:textId="77777777" w:rsidR="00EF67C1" w:rsidRPr="003D43B2" w:rsidRDefault="0065400A">
            <w:pPr>
              <w:tabs>
                <w:tab w:val="left" w:pos="201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 Требования к организации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D6D6E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обязан не допускать складирования строительного мусора, обеспечить своевременный вывоз строительного мусора с территории объекта (в течение 24 часов). При вывозе строительного мусора и доставке материалов обеспечить безопасное движение транспорта и пешеходов.</w:t>
            </w:r>
          </w:p>
          <w:p w14:paraId="4D5BDC24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 началом демонтажа необходимо произвести наружный осмотр объекта и ознакомиться с ним по технической документации (паспорт оборудования). Разборку производить в соответствии с указанной в технической документации последовательностью.</w:t>
            </w:r>
          </w:p>
          <w:p w14:paraId="58194058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обязан частично демонтировать некоторые элементы оборудования, если требуется. Перед началом ремонта необходимо произвести наружную очистку от пыли, снега и грязи, в случае необходимости произвести мойку сборочных единиц и деталей, а также обработку антикоррозийными жидкостями, поверхности обезжирить.</w:t>
            </w:r>
          </w:p>
          <w:p w14:paraId="5BC6660E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Подрядчик обязан после монтажа оборудования проверить оборудование и отрегулировать. При необходимости подкрасить детали. </w:t>
            </w:r>
          </w:p>
          <w:p w14:paraId="65460B1D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обязан все шероховатости и острые углы сгладить, шляпки болтов хорошо утопить, чтоб они не выпирали над поверхностью.</w:t>
            </w:r>
          </w:p>
          <w:p w14:paraId="4B25442E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Поврежденные при ремонте элементы оборудования или поверхности восстановить, а в случае необходимости подкрасить и обработать защитными средствами.</w:t>
            </w:r>
          </w:p>
          <w:p w14:paraId="6FB58115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монтажа оборудования использовать технический паспорт.</w:t>
            </w:r>
          </w:p>
        </w:tc>
      </w:tr>
      <w:tr w:rsidR="00EF67C1" w:rsidRPr="003D43B2" w14:paraId="2A90C466" w14:textId="77777777">
        <w:trPr>
          <w:trHeight w:val="1736"/>
        </w:trPr>
        <w:tc>
          <w:tcPr>
            <w:tcW w:w="3146" w:type="dxa"/>
            <w:shd w:val="clear" w:color="auto" w:fill="auto"/>
            <w:vAlign w:val="center"/>
          </w:tcPr>
          <w:p w14:paraId="4A6CD55F" w14:textId="1993E8A9" w:rsidR="00EF67C1" w:rsidRPr="003D43B2" w:rsidRDefault="00490BC0">
            <w:pPr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65400A"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Гарантии качества выполнения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4267B1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обязан собственными силами и за свой счет обеспечить устранение дефектов в течении 5 (пять) рабочих дней, выявленных в процессе выполнения работ, а также в течение 24 (двадцать четыре) месяцев эксплуатации с момента приемки работ по монтажу в соответствии со спецификацией.</w:t>
            </w:r>
          </w:p>
        </w:tc>
      </w:tr>
      <w:tr w:rsidR="00EF67C1" w:rsidRPr="003D43B2" w14:paraId="3F8D210E" w14:textId="77777777">
        <w:tc>
          <w:tcPr>
            <w:tcW w:w="3146" w:type="dxa"/>
            <w:shd w:val="clear" w:color="auto" w:fill="auto"/>
            <w:vAlign w:val="center"/>
          </w:tcPr>
          <w:p w14:paraId="0ECB4165" w14:textId="006D6319" w:rsidR="00EF67C1" w:rsidRPr="003D43B2" w:rsidRDefault="00490BC0">
            <w:pPr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65400A"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Особые требования к материалам: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69865FB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Все материалы и изделия, закупаемые Подрядчиком, должны быть новыми, не иметь дефектов, иметь паспорта/сертификаты в соответствии с требованиями действующего законодательства РФ.</w:t>
            </w:r>
          </w:p>
        </w:tc>
      </w:tr>
      <w:tr w:rsidR="00EF67C1" w:rsidRPr="003D43B2" w14:paraId="3ECB8F72" w14:textId="77777777">
        <w:tc>
          <w:tcPr>
            <w:tcW w:w="3146" w:type="dxa"/>
            <w:shd w:val="clear" w:color="auto" w:fill="auto"/>
            <w:vAlign w:val="center"/>
          </w:tcPr>
          <w:p w14:paraId="2439EBE1" w14:textId="52E24893" w:rsidR="00EF67C1" w:rsidRPr="003D43B2" w:rsidRDefault="00490BC0">
            <w:pPr>
              <w:tabs>
                <w:tab w:val="left" w:pos="201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65400A" w:rsidRPr="003D43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Требования к безопасности выполнения работ и безопасности результатов работ: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1AEFC0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в период производства работ несет полную ответственность за:</w:t>
            </w:r>
          </w:p>
          <w:p w14:paraId="6D6C90DC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обеспечение безопасности движения в границах производства работ;</w:t>
            </w:r>
          </w:p>
          <w:p w14:paraId="78FE2847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обеспечение сохранности находящегося в зоне производства работ коммуникаций и инженерных сетей, в соответствии со статьей 714 Гражданского кодекса РФ;</w:t>
            </w:r>
          </w:p>
          <w:p w14:paraId="495C1C69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- обеспечение сохранности находящегося на Объекте строительных материалов, оборудования и техники;</w:t>
            </w:r>
          </w:p>
          <w:p w14:paraId="6DBAC248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- обеспечение безопасности нахождения посетителей на объекте в момент обслуживания Объекта.</w:t>
            </w:r>
          </w:p>
          <w:p w14:paraId="30BC31B4" w14:textId="77777777" w:rsidR="00EF67C1" w:rsidRPr="003D43B2" w:rsidRDefault="0065400A">
            <w:pPr>
              <w:tabs>
                <w:tab w:val="left" w:pos="2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Подрядчик обязан обеспечить соблюдение правил охраны труда и техники безопасности. Обязательное наличие на объекте инструкции по охране труда и технике безопасности. Все выполняемые работы должны отвечать требованиям безопасности эксплуатации, оборудование должно быть надежно закреплено и безопасно при использовании. Обеспечение соответствия результатов работ требованиям качества, безопасности жизни и здоровья людей, а также иным требованиям сертификации, безопасности (санитарным нормам и правилам, государственным стандартам и т.п.), лицензирования, установленным действующим законодательством РФ. Все рабочие должны быть обеспечены спецодеждой (униформой). </w:t>
            </w:r>
          </w:p>
        </w:tc>
      </w:tr>
    </w:tbl>
    <w:p w14:paraId="224AE614" w14:textId="77777777" w:rsidR="00EF67C1" w:rsidRPr="003D43B2" w:rsidRDefault="00EF67C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2E6942B1" w14:textId="77777777" w:rsidR="00EF67C1" w:rsidRPr="003D43B2" w:rsidRDefault="00EF6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EF67C1" w:rsidRPr="003D43B2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8192"/>
        </w:sectPr>
      </w:pPr>
    </w:p>
    <w:p w14:paraId="17304756" w14:textId="77777777" w:rsidR="00EF67C1" w:rsidRPr="003D43B2" w:rsidRDefault="0065400A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D43B2">
        <w:rPr>
          <w:rFonts w:ascii="Times New Roman" w:hAnsi="Times New Roman" w:cs="Times New Roman"/>
          <w:b/>
          <w:bCs/>
          <w:sz w:val="20"/>
          <w:szCs w:val="20"/>
        </w:rPr>
        <w:lastRenderedPageBreak/>
        <w:t>Приложение №1 к техническому заданию</w:t>
      </w:r>
    </w:p>
    <w:p w14:paraId="322D6936" w14:textId="77777777" w:rsidR="00EF67C1" w:rsidRPr="003D43B2" w:rsidRDefault="00EF67C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32A1496" w14:textId="77777777" w:rsidR="00EF67C1" w:rsidRPr="003D43B2" w:rsidRDefault="00EF67C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0647B69" w14:textId="77777777" w:rsidR="00EF67C1" w:rsidRPr="003D43B2" w:rsidRDefault="0065400A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</w:pPr>
      <w:r w:rsidRPr="003D43B2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>Перечень оборудования и материалов, используемых при выполнении работ:</w:t>
      </w:r>
    </w:p>
    <w:p w14:paraId="39DF3879" w14:textId="77777777" w:rsidR="00EF67C1" w:rsidRPr="003D43B2" w:rsidRDefault="00EF67C1">
      <w:pPr>
        <w:spacing w:after="0" w:line="276" w:lineRule="auto"/>
        <w:jc w:val="center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tbl>
      <w:tblPr>
        <w:tblStyle w:val="afc"/>
        <w:tblW w:w="14459" w:type="dxa"/>
        <w:tblInd w:w="-5" w:type="dxa"/>
        <w:tblLook w:val="04A0" w:firstRow="1" w:lastRow="0" w:firstColumn="1" w:lastColumn="0" w:noHBand="0" w:noVBand="1"/>
      </w:tblPr>
      <w:tblGrid>
        <w:gridCol w:w="848"/>
        <w:gridCol w:w="7085"/>
        <w:gridCol w:w="1134"/>
        <w:gridCol w:w="1415"/>
        <w:gridCol w:w="3977"/>
      </w:tblGrid>
      <w:tr w:rsidR="00EF67C1" w:rsidRPr="003D43B2" w14:paraId="17102B10" w14:textId="77777777">
        <w:trPr>
          <w:trHeight w:val="507"/>
        </w:trPr>
        <w:tc>
          <w:tcPr>
            <w:tcW w:w="848" w:type="dxa"/>
            <w:shd w:val="clear" w:color="auto" w:fill="auto"/>
            <w:vAlign w:val="center"/>
          </w:tcPr>
          <w:p w14:paraId="43863ED1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№/ </w:t>
            </w:r>
            <w:proofErr w:type="spellStart"/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85" w:type="dxa"/>
            <w:shd w:val="clear" w:color="auto" w:fill="auto"/>
            <w:vAlign w:val="center"/>
          </w:tcPr>
          <w:p w14:paraId="1024AEFF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A22A8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EF085D0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0C4A3CEE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EF67C1" w:rsidRPr="003D43B2" w14:paraId="4E6722BE" w14:textId="77777777">
        <w:tc>
          <w:tcPr>
            <w:tcW w:w="848" w:type="dxa"/>
            <w:shd w:val="clear" w:color="auto" w:fill="auto"/>
            <w:vAlign w:val="center"/>
          </w:tcPr>
          <w:p w14:paraId="6250CBEB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5" w:type="dxa"/>
            <w:shd w:val="clear" w:color="auto" w:fill="auto"/>
            <w:vAlign w:val="center"/>
          </w:tcPr>
          <w:p w14:paraId="50ABDEAC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A4054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ED2BA2C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453CF3F0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F67C1" w:rsidRPr="003D43B2" w14:paraId="67A46717" w14:textId="77777777">
        <w:tc>
          <w:tcPr>
            <w:tcW w:w="848" w:type="dxa"/>
            <w:shd w:val="clear" w:color="auto" w:fill="auto"/>
            <w:vAlign w:val="center"/>
          </w:tcPr>
          <w:p w14:paraId="65ACA3B8" w14:textId="77777777" w:rsidR="00EF67C1" w:rsidRPr="003D43B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2B11BBBD" w14:textId="77777777" w:rsidR="00EF67C1" w:rsidRPr="003D43B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№1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«Пергола с качелями, на </w:t>
            </w:r>
            <w:proofErr w:type="spellStart"/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пригрузах</w:t>
            </w:r>
            <w:proofErr w:type="spellEnd"/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BF8BB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D620B2D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3553B71B" w14:textId="1C563E41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Подрядчик </w:t>
            </w:r>
            <w:r w:rsidR="00921B5C"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изготавливает</w:t>
            </w: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самостоятельно</w:t>
            </w:r>
          </w:p>
        </w:tc>
      </w:tr>
      <w:tr w:rsidR="00EF67C1" w:rsidRPr="003D43B2" w14:paraId="0D2AB986" w14:textId="77777777">
        <w:tc>
          <w:tcPr>
            <w:tcW w:w="848" w:type="dxa"/>
            <w:shd w:val="clear" w:color="auto" w:fill="auto"/>
            <w:vAlign w:val="center"/>
          </w:tcPr>
          <w:p w14:paraId="2913C6DB" w14:textId="77777777" w:rsidR="00EF67C1" w:rsidRPr="003D43B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76C08FCE" w14:textId="77777777" w:rsidR="00EF67C1" w:rsidRPr="003D43B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№ 2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фигура «МАФ. Полигональная «скала-айсберг»</w:t>
            </w:r>
            <w:r w:rsidRPr="003D43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9C048" w14:textId="5ED2FAF5" w:rsidR="00EF67C1" w:rsidRPr="003D43B2" w:rsidRDefault="003D43B2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2325A1C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30B79061" w14:textId="0710CCFE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Подрядчик </w:t>
            </w:r>
            <w:r w:rsidR="00921B5C"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изготавливает</w:t>
            </w: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самостоятельно</w:t>
            </w:r>
          </w:p>
        </w:tc>
      </w:tr>
      <w:tr w:rsidR="00EF67C1" w:rsidRPr="003D43B2" w14:paraId="78DB527B" w14:textId="77777777">
        <w:tc>
          <w:tcPr>
            <w:tcW w:w="848" w:type="dxa"/>
            <w:shd w:val="clear" w:color="auto" w:fill="auto"/>
            <w:vAlign w:val="center"/>
          </w:tcPr>
          <w:p w14:paraId="3B1C0CD1" w14:textId="77777777" w:rsidR="00EF67C1" w:rsidRPr="003D43B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3E247E2D" w14:textId="77777777" w:rsidR="00EF67C1" w:rsidRPr="003D43B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Скамейки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94C6E" w14:textId="3F8FF9FC" w:rsidR="00EF67C1" w:rsidRPr="003D43B2" w:rsidRDefault="003D43B2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4C5E7C3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0758E87A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Подрядчик закупает самостоятельно</w:t>
            </w:r>
          </w:p>
        </w:tc>
      </w:tr>
      <w:tr w:rsidR="00EF67C1" w:rsidRPr="003D43B2" w14:paraId="32761420" w14:textId="77777777">
        <w:tc>
          <w:tcPr>
            <w:tcW w:w="848" w:type="dxa"/>
            <w:shd w:val="clear" w:color="auto" w:fill="auto"/>
            <w:vAlign w:val="center"/>
          </w:tcPr>
          <w:p w14:paraId="10F82170" w14:textId="77777777" w:rsidR="00EF67C1" w:rsidRPr="003D43B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1A2776C5" w14:textId="77777777" w:rsidR="00EF67C1" w:rsidRPr="003D43B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41611" w14:textId="158D6BD2" w:rsidR="00EF67C1" w:rsidRPr="003D43B2" w:rsidRDefault="003D43B2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2CF7459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1BAF6302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Подрядчик закупает самостоятельно</w:t>
            </w:r>
          </w:p>
        </w:tc>
      </w:tr>
      <w:tr w:rsidR="00EF67C1" w:rsidRPr="003D43B2" w14:paraId="68CC7825" w14:textId="77777777">
        <w:tc>
          <w:tcPr>
            <w:tcW w:w="848" w:type="dxa"/>
            <w:shd w:val="clear" w:color="auto" w:fill="auto"/>
            <w:vAlign w:val="center"/>
          </w:tcPr>
          <w:p w14:paraId="76EEE5A4" w14:textId="77777777" w:rsidR="00EF67C1" w:rsidRPr="003D43B2" w:rsidRDefault="00EF67C1">
            <w:pPr>
              <w:pStyle w:val="af2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14:paraId="45ECB27F" w14:textId="77777777" w:rsidR="00EF67C1" w:rsidRPr="003D43B2" w:rsidRDefault="0065400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Гравий белый, садовый фракция 10-20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89DF6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куб.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820A875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7" w:type="dxa"/>
            <w:shd w:val="clear" w:color="auto" w:fill="auto"/>
            <w:vAlign w:val="bottom"/>
          </w:tcPr>
          <w:p w14:paraId="07EB4BED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Подрядчик закупает самостоятельно</w:t>
            </w:r>
          </w:p>
        </w:tc>
      </w:tr>
    </w:tbl>
    <w:p w14:paraId="072A145D" w14:textId="77777777" w:rsidR="00EF67C1" w:rsidRPr="003D43B2" w:rsidRDefault="00EF67C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45BDCFE" w14:textId="77777777" w:rsidR="00EF67C1" w:rsidRPr="003D43B2" w:rsidRDefault="006540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D43B2">
        <w:rPr>
          <w:rFonts w:ascii="Times New Roman" w:hAnsi="Times New Roman" w:cs="Times New Roman"/>
          <w:b/>
          <w:bCs/>
          <w:sz w:val="20"/>
          <w:szCs w:val="20"/>
        </w:rPr>
        <w:t>1. Показатели, позволяющие определить соответствие закупаемого товара, используемого при выполнении работ установленным заказчиком требованиям</w:t>
      </w:r>
    </w:p>
    <w:tbl>
      <w:tblPr>
        <w:tblW w:w="14877" w:type="dxa"/>
        <w:jc w:val="center"/>
        <w:tblLook w:val="04A0" w:firstRow="1" w:lastRow="0" w:firstColumn="1" w:lastColumn="0" w:noHBand="0" w:noVBand="1"/>
      </w:tblPr>
      <w:tblGrid>
        <w:gridCol w:w="560"/>
        <w:gridCol w:w="2008"/>
        <w:gridCol w:w="1437"/>
        <w:gridCol w:w="2165"/>
        <w:gridCol w:w="2391"/>
        <w:gridCol w:w="3029"/>
        <w:gridCol w:w="3287"/>
      </w:tblGrid>
      <w:tr w:rsidR="00EF67C1" w:rsidRPr="003D43B2" w14:paraId="3F6671B1" w14:textId="77777777">
        <w:trPr>
          <w:trHeight w:val="2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9F8B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7EC8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A0C0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 показателя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50BD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  <w:p w14:paraId="0ED53C5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90C6F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значениям показателей</w:t>
            </w:r>
          </w:p>
          <w:p w14:paraId="2FDEB99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2C9B3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Обоснование установленных требований в соответствии </w:t>
            </w: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</w:t>
            </w: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товара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08476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Инструкция для участника закупки</w:t>
            </w:r>
          </w:p>
        </w:tc>
      </w:tr>
      <w:tr w:rsidR="00EF67C1" w:rsidRPr="003D43B2" w14:paraId="0F52B5CC" w14:textId="77777777">
        <w:trPr>
          <w:trHeight w:val="2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706F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4A1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8055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463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E952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6EF36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F7B4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4" w:name="_Hlk518046453"/>
            <w:bookmarkStart w:id="5" w:name="OLE_LINK2"/>
            <w:bookmarkStart w:id="6" w:name="OLE_LINK23"/>
            <w:bookmarkEnd w:id="4"/>
            <w:bookmarkEnd w:id="5"/>
            <w:bookmarkEnd w:id="6"/>
          </w:p>
        </w:tc>
      </w:tr>
      <w:tr w:rsidR="00EF67C1" w:rsidRPr="003D43B2" w14:paraId="0A6E9F61" w14:textId="77777777">
        <w:trPr>
          <w:trHeight w:val="20"/>
          <w:jc w:val="center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4FAE5" w14:textId="77777777" w:rsidR="00EF67C1" w:rsidRPr="003D43B2" w:rsidRDefault="006540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0E58" w14:textId="77777777" w:rsidR="00EF67C1" w:rsidRPr="003D43B2" w:rsidRDefault="006540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№1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«Пергола с качелями, на </w:t>
            </w:r>
            <w:proofErr w:type="spellStart"/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пригрузах</w:t>
            </w:r>
            <w:proofErr w:type="spellEnd"/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EFD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6CA3" w14:textId="41B7373B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Конструкция изделия: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Каркас-профильная труба, окрашенная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43B2"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краской порошковой,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метал-полимерной, цвет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RAL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9010. Покрытие изделия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поликарбонатный, частично тонированный витражной ПВХ пленкой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, напольное покрытие - настил из террасной доски</w:t>
            </w:r>
          </w:p>
        </w:tc>
      </w:tr>
      <w:tr w:rsidR="00EF67C1" w:rsidRPr="003D43B2" w14:paraId="414DB6EC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10F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036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916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40E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Высота изделия,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12D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3600</w:t>
            </w:r>
          </w:p>
          <w:p w14:paraId="2CAF9BC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более 4100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A4D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8D41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243910B2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F4E8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4863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E629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4C6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Общий вес изделия, кг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83C0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6000 не более 15000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90E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A451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66A2114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23CE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50C3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53E8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D8EC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Длина по внешнему контуру,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B1CD1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более 12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D646E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9605" w14:textId="5881001A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«не более», «максимум», «не выше», а также знак «≤» не должны использоваться участником.</w:t>
            </w:r>
          </w:p>
        </w:tc>
      </w:tr>
      <w:tr w:rsidR="00EF67C1" w:rsidRPr="003D43B2" w14:paraId="26C78228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04B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6FF1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450A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B47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Длина по внутреннему контуру,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047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40A9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с целью удобства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76B99" w14:textId="67EDC8F3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«не более», «максимум», «не выше», а также знак «≤» не должны использоваться участником.</w:t>
            </w:r>
          </w:p>
        </w:tc>
      </w:tr>
      <w:tr w:rsidR="00EF67C1" w:rsidRPr="003D43B2" w14:paraId="0A79D84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90D8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7C09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4399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1724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Каркас изделия:</w:t>
            </w:r>
          </w:p>
        </w:tc>
      </w:tr>
      <w:tr w:rsidR="00EF67C1" w:rsidRPr="003D43B2" w14:paraId="2E8ACA2A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ABE0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9397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F183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214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Материал стоек:</w:t>
            </w:r>
          </w:p>
        </w:tc>
      </w:tr>
      <w:tr w:rsidR="00EF67C1" w:rsidRPr="003D43B2" w14:paraId="66F9EA27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A676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B275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41CC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E17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Труба профильная стальная,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98BC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10 не более 200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9F121" w14:textId="77777777" w:rsidR="00D766DD" w:rsidRPr="003D43B2" w:rsidRDefault="00D76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Межгосударственный стандарт ГОСТ 32931-2015 "Трубы стальные профильные для металлоконструкций. Технические условия" (введен в действие приказом Федерального агентства по техническому регулированию и метрологии от 19 января 2016 г. N 9-ст) </w:t>
            </w:r>
          </w:p>
          <w:p w14:paraId="0A93C083" w14:textId="12B41D05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D210D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50FD8C5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8D2BB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90D6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2F39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8C2C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Покрытие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4FFC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краска порошковая метал-полимерной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4FA5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3AF6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6CA072D4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B1B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841C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556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B3B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Цвет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843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цвет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RAL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15A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FE1D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0A028ECE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161D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7545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B667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6F3C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Материал каркаса:</w:t>
            </w:r>
          </w:p>
        </w:tc>
      </w:tr>
      <w:tr w:rsidR="00EF67C1" w:rsidRPr="003D43B2" w14:paraId="5C3CDEE8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3E3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7B0F9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D0BC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005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Труба профильная стальная,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0FC3" w14:textId="02267542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40 не более 200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26B30" w14:textId="77777777" w:rsidR="00D766DD" w:rsidRPr="003D43B2" w:rsidRDefault="00D76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Межгосударственный стандарт ГОСТ 32931-2015 "Трубы стальные профильные для металлоконструкций. Технические условия" (введен в действие приказом Федерального агентства по техническому регулированию и метрологии от 19 января 2016 г. N 9-ст) </w:t>
            </w:r>
          </w:p>
          <w:p w14:paraId="2EC957D3" w14:textId="0F343784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Требование устанавливается по итогам разработки конструктивных чертежей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B050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4D424D0D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0482B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63F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425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CB32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Покрытие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1D2F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краска порошковая метал-полимерной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5F22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7A3C3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6AB84FC1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C41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8799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B52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535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Цвет трубы профильной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3B5E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цвет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RAL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6131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E503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73824941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8900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A527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B0EC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2.2.4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B6E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Общий вес изделия, кг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376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6000 не более 15000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07F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97D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27DCA630" w14:textId="77777777">
        <w:trPr>
          <w:trHeight w:val="44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324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1DA55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A5E1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568A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 покрытия изделия:</w:t>
            </w:r>
          </w:p>
        </w:tc>
      </w:tr>
      <w:tr w:rsidR="00EF67C1" w:rsidRPr="003D43B2" w14:paraId="149171D2" w14:textId="77777777">
        <w:trPr>
          <w:trHeight w:val="93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038E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0255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5FD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1A7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листа поликарбонатного,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03321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10 не более 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6420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07DA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72DC9E69" w14:textId="77777777">
        <w:trPr>
          <w:trHeight w:val="93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4C53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4C71F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C83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3C59" w14:textId="77777777" w:rsidR="00EF67C1" w:rsidRPr="003D43B2" w:rsidRDefault="00654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листа поликарбонатного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1606" w14:textId="77777777" w:rsidR="00EF67C1" w:rsidRPr="003D43B2" w:rsidRDefault="00654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Частично тонированный витражной ПВХ пленкой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A90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BBB3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22882C5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620ED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9E47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E5DD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4.1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27B7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Качели 2 </w:t>
            </w:r>
            <w:proofErr w:type="spellStart"/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1 модуль: </w:t>
            </w:r>
          </w:p>
        </w:tc>
      </w:tr>
      <w:tr w:rsidR="00EF67C1" w:rsidRPr="003D43B2" w14:paraId="3DD1572B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A262D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700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0A02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D683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Длина сиденья наборного деревянного,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4C519" w14:textId="77777777" w:rsidR="00EF67C1" w:rsidRPr="003D43B2" w:rsidRDefault="0065400A" w:rsidP="0065400A">
            <w:pPr>
              <w:spacing w:after="0" w:line="240" w:lineRule="auto"/>
              <w:rPr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1200 не более 1500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A413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0C3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76D10B6E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9DC4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4202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5C6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2505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Ширина сиденья наборного деревянного,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084D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600 не более 800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56D0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534A3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399D091E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0805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3A1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9257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4.1.3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77B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Материал сиденья наборного деревянного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4CE6" w14:textId="5383CB34" w:rsidR="00EF67C1" w:rsidRPr="003D43B2" w:rsidRDefault="009D5F44">
            <w:pPr>
              <w:spacing w:after="0" w:line="240" w:lineRule="auto"/>
              <w:rPr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обработанная сосна,</w:t>
            </w:r>
            <w:r w:rsidR="0065400A"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затонированная в </w:t>
            </w:r>
            <w:r w:rsidR="0065400A"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RAL</w:t>
            </w:r>
            <w:r w:rsidR="0065400A"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9010.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F91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793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0E84C53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3A63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FEB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ACE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4.1.4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15F3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краев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сиденья наборного деревянного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31B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 фаску, шлифовка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516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D12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03FE032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DF7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ED3B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BAE0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4.2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0FB8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Подвесы для качелей</w:t>
            </w:r>
          </w:p>
        </w:tc>
      </w:tr>
      <w:tr w:rsidR="00EF67C1" w:rsidRPr="003D43B2" w14:paraId="29DA2E33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B7683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51C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46FD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4.2.1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2C96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подвесов для качелей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F62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Металлическая оцинкованная цепь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A3D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0293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37998144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20B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ADB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B15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4.2.2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9C5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Внутренний размер звена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подвесов для качелей,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F76C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6х18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BFE8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0DCF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13697E58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0D483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57205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3E7C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4.2.3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FC5D1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толщина металла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звена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подвесов для качелей,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4947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5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0274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AED9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0625DA5C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AA3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0AC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E44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4.2.4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2BCE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Длина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подвесов для качелей,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CC5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1800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9927F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6062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2D6902A6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C20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D7E3F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127A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4.2.5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B19A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Покрытие подвесов для качелей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4937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защитное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9BD4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F3B76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7BF753BD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7598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30F0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37B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305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Каркас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5BE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Уголки металлические,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4DF7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F90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13E72BF7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747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EE5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87C2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4.3.1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F205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Цвет уголков металлических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9348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3D43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9010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EC7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обеспечения соответствия колоритных решений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570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38ECC364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E71B5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F17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82B5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44D0E" w14:textId="67DFBA21" w:rsidR="00EF67C1" w:rsidRPr="003D43B2" w:rsidRDefault="006540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4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Пригрузы</w:t>
            </w:r>
            <w:proofErr w:type="spellEnd"/>
            <w:r w:rsidRPr="003D4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(14 шт</w:t>
            </w:r>
            <w:r w:rsidR="00891F06" w:rsidRPr="003D4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3D4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1 модуль)</w:t>
            </w:r>
          </w:p>
        </w:tc>
      </w:tr>
      <w:tr w:rsidR="00EF67C1" w:rsidRPr="003D43B2" w14:paraId="5E2E7BD9" w14:textId="77777777">
        <w:trPr>
          <w:trHeight w:val="2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09ABB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FC1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818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6239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Борт бетонный дорожный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070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БР 100.30.15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D8ED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Гост 6665-91 Камни бетонные и железобетонные бортовые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3B72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6FB9DDF6" w14:textId="77777777">
        <w:trPr>
          <w:trHeight w:val="179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225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AD7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76EB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57EC" w14:textId="77777777" w:rsidR="00EF67C1" w:rsidRPr="003D43B2" w:rsidRDefault="006540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43B2">
              <w:rPr>
                <w:noProof/>
                <w:sz w:val="20"/>
                <w:szCs w:val="20"/>
                <w:lang w:eastAsia="ru-RU"/>
              </w:rPr>
              <w:drawing>
                <wp:anchor distT="0" distB="0" distL="0" distR="0" simplePos="0" relativeHeight="4" behindDoc="0" locked="0" layoutInCell="1" allowOverlap="1" wp14:anchorId="49455FDC" wp14:editId="057B5657">
                  <wp:simplePos x="0" y="0"/>
                  <wp:positionH relativeFrom="column">
                    <wp:posOffset>3888740</wp:posOffset>
                  </wp:positionH>
                  <wp:positionV relativeFrom="paragraph">
                    <wp:posOffset>571500</wp:posOffset>
                  </wp:positionV>
                  <wp:extent cx="2346960" cy="2346960"/>
                  <wp:effectExtent l="0" t="0" r="0" b="0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234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D4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Скамейка парковая: 10 шт. </w:t>
            </w:r>
            <w:r w:rsidRPr="003D43B2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ABEBCB" wp14:editId="4981C0AF">
                  <wp:extent cx="2711450" cy="1428750"/>
                  <wp:effectExtent l="0" t="0" r="0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4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7C1" w:rsidRPr="003D43B2" w14:paraId="3AFC195F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0F7E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289F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3190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4F7E4" w14:textId="07668C93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  <w:r w:rsidR="00234A82" w:rsidRPr="003D43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BC7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1800 не более 2100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83A5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37FD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4E0CDA0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292D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911F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A09C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4.2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2E5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Ширина,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ED5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600 не более 650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AEB3E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8276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7D221B61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633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B1F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EE03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BBB3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Общая высота,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6A7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870 не более 900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38BF6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145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1F17FDD3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46E9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171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800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45841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Материал стоек лавки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A6DD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Ст3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80E2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1A0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36A325F0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15BB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89A6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8454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7536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Толщина стенки стоек,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71AE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058F4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1493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менее», «не ниже», а также знак «&gt;» не должны использоваться участником.</w:t>
            </w:r>
          </w:p>
        </w:tc>
      </w:tr>
      <w:tr w:rsidR="00EF67C1" w:rsidRPr="003D43B2" w14:paraId="64C4F371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495F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8B8B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018A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EB19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Характеристики древесины (Брусок),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799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40х40 не более 41х41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D652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EBA12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24E059B5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C2B03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B00AF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175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4.7.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147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Характеристики древесины (Доска)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28F6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100х40 не более 101х41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4CE3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05B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0DABEFE0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43E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E16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53D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B79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Материал древесины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530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Древесина хвойных пород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2F81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4DF01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0561104B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E14EE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5BCE9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D174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3CAF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Способ обработки древесины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DAE4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Обработка специальными составами и сушка до мебельной влажности 7-10%, </w:t>
            </w:r>
            <w:proofErr w:type="spell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брашированные</w:t>
            </w:r>
            <w:proofErr w:type="spell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F07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D3683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12EF522E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AB26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439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C721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905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Способ обработки металла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BCF2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Окрашен полиэфирной порошковой краской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6A15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8A42E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034B7066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05D8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652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16F5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950F9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Способ крепления бруса к каркасу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174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С помощью </w:t>
            </w:r>
            <w:proofErr w:type="spell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футорок</w:t>
            </w:r>
            <w:proofErr w:type="spell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и винтов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EE3AE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1439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2A37618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3996E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B00E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C088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03861" w14:textId="77777777" w:rsidR="00EF67C1" w:rsidRPr="003D43B2" w:rsidRDefault="00654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3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Урна уличная 6 шт.</w:t>
            </w:r>
          </w:p>
          <w:p w14:paraId="48EF951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C9CFAC" wp14:editId="0630A1A6">
                  <wp:extent cx="2266315" cy="1701165"/>
                  <wp:effectExtent l="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315" cy="170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7C1" w:rsidRPr="003D43B2" w14:paraId="6AD17847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7D03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CAC3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8DF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54F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Длина,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7FEE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400 не более 450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3A0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13094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максимальному значению, установленному заказчиком.</w:t>
            </w:r>
          </w:p>
        </w:tc>
      </w:tr>
      <w:tr w:rsidR="00EF67C1" w:rsidRPr="003D43B2" w14:paraId="05AF281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025D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9DA9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85B5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458F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Ширина,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6D9F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400 не более 450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3F24E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3689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7F42F8F5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E02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190D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1DC3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0C2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Общая высота,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E98B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900 не более 950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4E504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2AA11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38B41637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5C45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A28D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D241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1605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Материал каркаса урны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F6FD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08пс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37E6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403D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28556571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FDE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F43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C5B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3A7F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Толщина каркаса урны,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F883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8BB5B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8800E" w14:textId="77221389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менее», «минимум», «не ранее», «не ниже», а также знак «≥» не должны использоваться участником.</w:t>
            </w:r>
          </w:p>
        </w:tc>
      </w:tr>
      <w:tr w:rsidR="00EF67C1" w:rsidRPr="003D43B2" w14:paraId="39DA8A25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1570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54DA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3DC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EEB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Материал ведра для мусора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A50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08пс ОЦ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86FAF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14F43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2E4AD0C5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2735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0093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E57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5.8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CA1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Толщина ведра для мусора,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2F05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0,45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8D8C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51532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Слова  «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менее», «минимум», «не ранее», «не ниже», а также знак «≥»  не должны использоваться участником.</w:t>
            </w:r>
          </w:p>
        </w:tc>
      </w:tr>
      <w:tr w:rsidR="00EF67C1" w:rsidRPr="003D43B2" w14:paraId="62C52C9E" w14:textId="77777777">
        <w:trPr>
          <w:trHeight w:val="1422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D27D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AC6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A3B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5.9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3A5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Способ обработки каркаса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DE2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Окрашен полиэфирной порошковой краской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4166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2DC7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EF67C1" w:rsidRPr="003D43B2" w14:paraId="346817EA" w14:textId="77777777">
        <w:trPr>
          <w:trHeight w:val="358"/>
          <w:jc w:val="center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9705" w14:textId="77777777" w:rsidR="00EF67C1" w:rsidRPr="003D43B2" w:rsidRDefault="006540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76AB0" w14:textId="77777777" w:rsidR="00EF67C1" w:rsidRPr="003D43B2" w:rsidRDefault="0065400A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Изделие № 2 </w:t>
            </w:r>
            <w:r w:rsidRPr="003D4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Центральная фигура </w:t>
            </w:r>
            <w:r w:rsidRPr="003D4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«МАФ. Полигональный арт объект «Скала-айсберг».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D3E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2953" w14:textId="77777777" w:rsidR="00EF67C1" w:rsidRPr="003D43B2" w:rsidRDefault="0065400A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Изделие № 2 </w:t>
            </w:r>
          </w:p>
        </w:tc>
      </w:tr>
      <w:tr w:rsidR="00EF67C1" w:rsidRPr="003D43B2" w14:paraId="170C78A4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A3FC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D91FB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6181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C06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D7F0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Сборно-разборный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AF5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C7D2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584D46B6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CEBA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8D808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4827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28F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Высота изделия,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611E" w14:textId="77777777" w:rsidR="00EF67C1" w:rsidRPr="003D43B2" w:rsidRDefault="0065400A">
            <w:pPr>
              <w:spacing w:after="0" w:line="240" w:lineRule="auto"/>
              <w:rPr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2,5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A53F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4A90" w14:textId="49C83FAE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«не более», «максимум», «не выше», а также знак «≤» не должны использоваться участником.</w:t>
            </w:r>
          </w:p>
        </w:tc>
      </w:tr>
      <w:tr w:rsidR="00EF67C1" w:rsidRPr="003D43B2" w14:paraId="4B20FA6D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E8A23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6284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3CAD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86F0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Длина изделия,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8DEE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BF89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AD4B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3C0E325C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FBD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0611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580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439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Ширина изделия, 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E7275" w14:textId="77777777" w:rsidR="00EF67C1" w:rsidRPr="003D43B2" w:rsidRDefault="0065400A">
            <w:pPr>
              <w:spacing w:after="0" w:line="240" w:lineRule="auto"/>
              <w:rPr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более 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EFB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DE09A" w14:textId="223FE3C2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Участник закупки указывает конкретное (единственное) значение показателя, которое должно быть равно или меньше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установленного заказчиком значения. Слова «не более», «максимум», «не выше», а также знак «≤» не должны использоваться участником.</w:t>
            </w:r>
          </w:p>
        </w:tc>
      </w:tr>
      <w:tr w:rsidR="00EF67C1" w:rsidRPr="003D43B2" w14:paraId="5D23EC54" w14:textId="77777777">
        <w:trPr>
          <w:trHeight w:val="357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ED907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8A0B5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1E51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C5B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Каркас:</w:t>
            </w:r>
          </w:p>
        </w:tc>
      </w:tr>
      <w:tr w:rsidR="00EF67C1" w:rsidRPr="003D43B2" w14:paraId="6F56018A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E43CF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C284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071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40F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Элементы конструкции основания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C343A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Стальной металлопрокат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C7ABF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DDE3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3FC662AF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EE3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866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C9A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2.2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992F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Вид строительного металлопрокат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87C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Труба профильная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9FC1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28D61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7C9FABFA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4A00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B0FCA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9B8E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2.3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6A3A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Сечение трубы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0E05C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квадрат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0714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C6B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23F8DB6E" w14:textId="77777777">
        <w:trPr>
          <w:trHeight w:val="70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57E20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3F1B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D277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2.4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E90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Толщина трубы,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3D4E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Не менее 40 не более 60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AE168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1D90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конкретное (единственное) значение показателя</w:t>
            </w:r>
            <w:proofErr w:type="gram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EF67C1" w:rsidRPr="003D43B2" w14:paraId="400EB4BA" w14:textId="77777777">
        <w:trPr>
          <w:trHeight w:val="331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6D4B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59F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99C5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F8003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конструкции</w:t>
            </w:r>
          </w:p>
        </w:tc>
      </w:tr>
      <w:tr w:rsidR="00EF67C1" w:rsidRPr="003D43B2" w14:paraId="0E6B5CC7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821E9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8F0E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1FAC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DA2E4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Тип конструкции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EEA6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Каркасная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4637D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990F9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22F1043A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FA3C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6B5A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28F31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435D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sz w:val="20"/>
                <w:szCs w:val="20"/>
              </w:rPr>
              <w:t>Облицовка:</w:t>
            </w:r>
          </w:p>
        </w:tc>
      </w:tr>
      <w:tr w:rsidR="00EF67C1" w:rsidRPr="003D43B2" w14:paraId="578008B2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FCD1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9452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090B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E38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АКП лист 4мм,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6A264" w14:textId="08115263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Pr="003D4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 9010, белый, молочный, частичные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элементы зеркало глянцевое.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0AE1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Требование установлено в обеспечения соответствия колоритных решений изделия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B6EA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Участник закупки указывает (не меняя формулировок) то значение </w:t>
            </w: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неизменного показателя, которое установил заказчик</w:t>
            </w:r>
          </w:p>
        </w:tc>
      </w:tr>
      <w:tr w:rsidR="00EF67C1" w:rsidRPr="003D43B2" w14:paraId="65355D79" w14:textId="77777777">
        <w:trPr>
          <w:trHeight w:val="534"/>
          <w:jc w:val="center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A7EC3" w14:textId="77777777" w:rsidR="00EF67C1" w:rsidRPr="003D43B2" w:rsidRDefault="006540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E07A" w14:textId="77777777" w:rsidR="00EF67C1" w:rsidRPr="003D43B2" w:rsidRDefault="0065400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Гравий белый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4F70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9281E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 xml:space="preserve">Гравийная </w:t>
            </w:r>
            <w:proofErr w:type="spellStart"/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заспыка</w:t>
            </w:r>
            <w:proofErr w:type="spellEnd"/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FC16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Гравий садовый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7CC21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EFCCF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EF67C1" w:rsidRPr="003D43B2" w14:paraId="59BF0C4E" w14:textId="77777777">
        <w:trPr>
          <w:trHeight w:val="534"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E7B6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91B84" w14:textId="77777777" w:rsidR="00EF67C1" w:rsidRPr="003D43B2" w:rsidRDefault="00EF67C1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16E18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7212" w14:textId="77777777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Фракция гравия садового, мм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1732" w14:textId="4B6D7AAF" w:rsidR="00EF67C1" w:rsidRPr="003D43B2" w:rsidRDefault="00654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от 10 до 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C04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C825" w14:textId="77777777" w:rsidR="00EF67C1" w:rsidRPr="003D43B2" w:rsidRDefault="00654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3B2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</w:tbl>
    <w:p w14:paraId="1147F683" w14:textId="77777777" w:rsidR="00EF67C1" w:rsidRPr="003D43B2" w:rsidRDefault="00EF67C1">
      <w:pPr>
        <w:rPr>
          <w:sz w:val="20"/>
          <w:szCs w:val="20"/>
        </w:rPr>
      </w:pPr>
    </w:p>
    <w:sectPr w:rsidR="00EF67C1" w:rsidRPr="003D43B2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7916"/>
    <w:multiLevelType w:val="multilevel"/>
    <w:tmpl w:val="3B08EE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9670A7"/>
    <w:multiLevelType w:val="multilevel"/>
    <w:tmpl w:val="025A8BDA"/>
    <w:lvl w:ilvl="0">
      <w:start w:val="1"/>
      <w:numFmt w:val="bullet"/>
      <w:lvlText w:val=""/>
      <w:lvlJc w:val="left"/>
      <w:pPr>
        <w:ind w:left="11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525612D"/>
    <w:multiLevelType w:val="multilevel"/>
    <w:tmpl w:val="9AAE81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46680"/>
    <w:multiLevelType w:val="hybridMultilevel"/>
    <w:tmpl w:val="FCF6F21C"/>
    <w:lvl w:ilvl="0" w:tplc="26A00C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725C7"/>
    <w:multiLevelType w:val="multilevel"/>
    <w:tmpl w:val="F73A1E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D00721"/>
    <w:multiLevelType w:val="hybridMultilevel"/>
    <w:tmpl w:val="6172BEE0"/>
    <w:lvl w:ilvl="0" w:tplc="26A00C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055314">
    <w:abstractNumId w:val="4"/>
  </w:num>
  <w:num w:numId="2" w16cid:durableId="1501770170">
    <w:abstractNumId w:val="1"/>
  </w:num>
  <w:num w:numId="3" w16cid:durableId="152795894">
    <w:abstractNumId w:val="2"/>
  </w:num>
  <w:num w:numId="4" w16cid:durableId="642345338">
    <w:abstractNumId w:val="0"/>
  </w:num>
  <w:num w:numId="5" w16cid:durableId="1196310938">
    <w:abstractNumId w:val="5"/>
  </w:num>
  <w:num w:numId="6" w16cid:durableId="1593660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7C1"/>
    <w:rsid w:val="00015CB7"/>
    <w:rsid w:val="000B5113"/>
    <w:rsid w:val="00197E58"/>
    <w:rsid w:val="00234A82"/>
    <w:rsid w:val="003A7633"/>
    <w:rsid w:val="003D43B2"/>
    <w:rsid w:val="00490BC0"/>
    <w:rsid w:val="004C06AB"/>
    <w:rsid w:val="0065400A"/>
    <w:rsid w:val="006D7274"/>
    <w:rsid w:val="00726730"/>
    <w:rsid w:val="00734389"/>
    <w:rsid w:val="00784882"/>
    <w:rsid w:val="00817107"/>
    <w:rsid w:val="008253E4"/>
    <w:rsid w:val="00891F06"/>
    <w:rsid w:val="00921B5C"/>
    <w:rsid w:val="009D5F44"/>
    <w:rsid w:val="00B57B31"/>
    <w:rsid w:val="00BD69A0"/>
    <w:rsid w:val="00C80958"/>
    <w:rsid w:val="00C82EF8"/>
    <w:rsid w:val="00CD333D"/>
    <w:rsid w:val="00D766DD"/>
    <w:rsid w:val="00EA033C"/>
    <w:rsid w:val="00EA1CC5"/>
    <w:rsid w:val="00EF67C1"/>
    <w:rsid w:val="00F73BD8"/>
    <w:rsid w:val="00FA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2447"/>
  <w15:docId w15:val="{E1051896-F0E2-400D-9302-33DE004E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B1A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67F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D576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qFormat/>
    <w:rsid w:val="00367F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qFormat/>
    <w:rsid w:val="0039231E"/>
  </w:style>
  <w:style w:type="character" w:customStyle="1" w:styleId="a4">
    <w:name w:val="Верхний колонтитул Знак"/>
    <w:basedOn w:val="a0"/>
    <w:uiPriority w:val="99"/>
    <w:qFormat/>
    <w:rsid w:val="0039231E"/>
  </w:style>
  <w:style w:type="character" w:customStyle="1" w:styleId="a5">
    <w:name w:val="Нижний колонтитул Знак"/>
    <w:basedOn w:val="a0"/>
    <w:uiPriority w:val="99"/>
    <w:qFormat/>
    <w:rsid w:val="0039231E"/>
  </w:style>
  <w:style w:type="character" w:customStyle="1" w:styleId="-">
    <w:name w:val="Интернет-ссылка"/>
    <w:basedOn w:val="a0"/>
    <w:uiPriority w:val="99"/>
    <w:unhideWhenUsed/>
    <w:rsid w:val="0039231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qFormat/>
    <w:rsid w:val="0039231E"/>
    <w:rPr>
      <w:color w:val="954F72"/>
      <w:u w:val="single"/>
    </w:rPr>
  </w:style>
  <w:style w:type="character" w:customStyle="1" w:styleId="a7">
    <w:name w:val="Текст сноски Знак"/>
    <w:basedOn w:val="a0"/>
    <w:uiPriority w:val="99"/>
    <w:semiHidden/>
    <w:qFormat/>
    <w:rsid w:val="0039231E"/>
    <w:rPr>
      <w:sz w:val="20"/>
      <w:szCs w:val="20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39231E"/>
    <w:rPr>
      <w:vertAlign w:val="superscript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39231E"/>
    <w:rPr>
      <w:color w:val="605E5C"/>
      <w:shd w:val="clear" w:color="auto" w:fill="E1DFDD"/>
    </w:rPr>
  </w:style>
  <w:style w:type="character" w:customStyle="1" w:styleId="a9">
    <w:name w:val="Абзац списка Знак"/>
    <w:uiPriority w:val="34"/>
    <w:qFormat/>
    <w:locked/>
    <w:rsid w:val="0086222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annotation reference"/>
    <w:basedOn w:val="a0"/>
    <w:uiPriority w:val="99"/>
    <w:semiHidden/>
    <w:unhideWhenUsed/>
    <w:qFormat/>
    <w:rsid w:val="008E23BF"/>
    <w:rPr>
      <w:sz w:val="16"/>
      <w:szCs w:val="16"/>
    </w:rPr>
  </w:style>
  <w:style w:type="character" w:customStyle="1" w:styleId="ab">
    <w:name w:val="Текст примечания Знак"/>
    <w:basedOn w:val="a0"/>
    <w:uiPriority w:val="99"/>
    <w:semiHidden/>
    <w:qFormat/>
    <w:rsid w:val="008E23BF"/>
    <w:rPr>
      <w:sz w:val="20"/>
      <w:szCs w:val="20"/>
    </w:rPr>
  </w:style>
  <w:style w:type="character" w:customStyle="1" w:styleId="ac">
    <w:name w:val="Тема примечания Знак"/>
    <w:basedOn w:val="ab"/>
    <w:uiPriority w:val="99"/>
    <w:semiHidden/>
    <w:qFormat/>
    <w:rsid w:val="008E23BF"/>
    <w:rPr>
      <w:b/>
      <w:bCs/>
      <w:sz w:val="20"/>
      <w:szCs w:val="20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styleId="af2">
    <w:name w:val="List Paragraph"/>
    <w:basedOn w:val="a"/>
    <w:uiPriority w:val="34"/>
    <w:qFormat/>
    <w:rsid w:val="00054B1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f3">
    <w:name w:val="Balloon Text"/>
    <w:basedOn w:val="a"/>
    <w:uiPriority w:val="99"/>
    <w:semiHidden/>
    <w:unhideWhenUsed/>
    <w:qFormat/>
    <w:rsid w:val="00AD57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rsid w:val="0039231E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39231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msonormal0">
    <w:name w:val="msonormal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rsid w:val="0039231E"/>
    <w:pPr>
      <w:spacing w:beforeAutospacing="1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3">
    <w:name w:val="xl63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qFormat/>
    <w:rsid w:val="0039231E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qFormat/>
    <w:rsid w:val="0039231E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100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qFormat/>
    <w:rsid w:val="0039231E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qFormat/>
    <w:rsid w:val="003923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qFormat/>
    <w:rsid w:val="003923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footnote text"/>
    <w:basedOn w:val="a"/>
    <w:uiPriority w:val="99"/>
    <w:semiHidden/>
    <w:unhideWhenUsed/>
    <w:rsid w:val="0039231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5666C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8">
    <w:name w:val="annotation text"/>
    <w:basedOn w:val="a"/>
    <w:uiPriority w:val="99"/>
    <w:semiHidden/>
    <w:unhideWhenUsed/>
    <w:qFormat/>
    <w:rsid w:val="008E23BF"/>
    <w:pPr>
      <w:spacing w:line="240" w:lineRule="auto"/>
    </w:pPr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8E23BF"/>
    <w:rPr>
      <w:b/>
      <w:bCs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table" w:customStyle="1" w:styleId="10">
    <w:name w:val="Сетка таблицы1"/>
    <w:basedOn w:val="a1"/>
    <w:uiPriority w:val="59"/>
    <w:rsid w:val="00054B1A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c">
    <w:name w:val="Table Grid"/>
    <w:basedOn w:val="a1"/>
    <w:uiPriority w:val="39"/>
    <w:rsid w:val="00054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7CC8-DBDE-4A89-BC92-6B41D3AB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17</Pages>
  <Words>4542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User3</cp:lastModifiedBy>
  <cp:revision>14</cp:revision>
  <cp:lastPrinted>2024-06-13T14:31:00Z</cp:lastPrinted>
  <dcterms:created xsi:type="dcterms:W3CDTF">2024-06-11T14:02:00Z</dcterms:created>
  <dcterms:modified xsi:type="dcterms:W3CDTF">2024-06-14T09:09:00Z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