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B1F" w:rsidRDefault="00B10B1F" w:rsidP="00B10B1F">
      <w:pPr>
        <w:spacing w:after="0" w:line="240" w:lineRule="auto"/>
        <w:ind w:left="4820" w:right="-2"/>
        <w:rPr>
          <w:rFonts w:ascii="Times New Roman" w:hAnsi="Times New Roman" w:cs="Times New Roman"/>
          <w:color w:val="000000"/>
          <w:sz w:val="28"/>
          <w:szCs w:val="28"/>
        </w:rPr>
      </w:pPr>
      <w:r>
        <w:rPr>
          <w:rFonts w:ascii="Times New Roman" w:hAnsi="Times New Roman" w:cs="Times New Roman"/>
          <w:color w:val="000000"/>
          <w:sz w:val="28"/>
          <w:szCs w:val="28"/>
        </w:rPr>
        <w:t xml:space="preserve">Утвержден </w:t>
      </w:r>
    </w:p>
    <w:p w:rsidR="00B10B1F" w:rsidRDefault="00B10B1F" w:rsidP="00B10B1F">
      <w:pPr>
        <w:spacing w:after="0" w:line="240" w:lineRule="auto"/>
        <w:ind w:left="4820" w:right="-2"/>
        <w:rPr>
          <w:rFonts w:ascii="Times New Roman" w:hAnsi="Times New Roman" w:cs="Times New Roman"/>
          <w:color w:val="000000"/>
          <w:sz w:val="28"/>
          <w:szCs w:val="28"/>
        </w:rPr>
      </w:pPr>
      <w:r>
        <w:rPr>
          <w:rFonts w:ascii="Times New Roman" w:hAnsi="Times New Roman" w:cs="Times New Roman"/>
          <w:color w:val="000000"/>
          <w:sz w:val="28"/>
          <w:szCs w:val="28"/>
        </w:rPr>
        <w:t>приказ</w:t>
      </w:r>
      <w:r>
        <w:rPr>
          <w:rFonts w:ascii="Times New Roman" w:hAnsi="Times New Roman" w:cs="Times New Roman"/>
          <w:color w:val="000000"/>
          <w:spacing w:val="-4"/>
          <w:sz w:val="28"/>
          <w:szCs w:val="28"/>
        </w:rPr>
        <w:t>ом</w:t>
      </w:r>
      <w:r>
        <w:rPr>
          <w:rFonts w:ascii="Times New Roman" w:hAnsi="Times New Roman" w:cs="Times New Roman"/>
          <w:color w:val="000000"/>
          <w:sz w:val="28"/>
          <w:szCs w:val="28"/>
        </w:rPr>
        <w:t xml:space="preserve"> Минист</w:t>
      </w:r>
      <w:r>
        <w:rPr>
          <w:rFonts w:ascii="Times New Roman" w:hAnsi="Times New Roman" w:cs="Times New Roman"/>
          <w:color w:val="000000"/>
          <w:spacing w:val="-2"/>
          <w:sz w:val="28"/>
          <w:szCs w:val="28"/>
        </w:rPr>
        <w:t>е</w:t>
      </w:r>
      <w:r>
        <w:rPr>
          <w:rFonts w:ascii="Times New Roman" w:hAnsi="Times New Roman" w:cs="Times New Roman"/>
          <w:color w:val="000000"/>
          <w:sz w:val="28"/>
          <w:szCs w:val="28"/>
        </w:rPr>
        <w:t>рства гр</w:t>
      </w:r>
      <w:r>
        <w:rPr>
          <w:rFonts w:ascii="Times New Roman" w:hAnsi="Times New Roman" w:cs="Times New Roman"/>
          <w:color w:val="000000"/>
          <w:spacing w:val="-2"/>
          <w:sz w:val="28"/>
          <w:szCs w:val="28"/>
        </w:rPr>
        <w:t>а</w:t>
      </w:r>
      <w:r>
        <w:rPr>
          <w:rFonts w:ascii="Times New Roman" w:hAnsi="Times New Roman" w:cs="Times New Roman"/>
          <w:color w:val="000000"/>
          <w:sz w:val="28"/>
          <w:szCs w:val="28"/>
        </w:rPr>
        <w:t>достроительства и бла</w:t>
      </w:r>
      <w:r>
        <w:rPr>
          <w:rFonts w:ascii="Times New Roman" w:hAnsi="Times New Roman" w:cs="Times New Roman"/>
          <w:color w:val="000000"/>
          <w:spacing w:val="-2"/>
          <w:sz w:val="28"/>
          <w:szCs w:val="28"/>
        </w:rPr>
        <w:t>г</w:t>
      </w:r>
      <w:r>
        <w:rPr>
          <w:rFonts w:ascii="Times New Roman" w:hAnsi="Times New Roman" w:cs="Times New Roman"/>
          <w:color w:val="000000"/>
          <w:sz w:val="28"/>
          <w:szCs w:val="28"/>
        </w:rPr>
        <w:t>о</w:t>
      </w:r>
      <w:r>
        <w:rPr>
          <w:rFonts w:ascii="Times New Roman" w:hAnsi="Times New Roman" w:cs="Times New Roman"/>
          <w:color w:val="000000"/>
          <w:spacing w:val="-3"/>
          <w:sz w:val="28"/>
          <w:szCs w:val="28"/>
        </w:rPr>
        <w:t>у</w:t>
      </w:r>
      <w:r>
        <w:rPr>
          <w:rFonts w:ascii="Times New Roman" w:hAnsi="Times New Roman" w:cs="Times New Roman"/>
          <w:color w:val="000000"/>
          <w:sz w:val="28"/>
          <w:szCs w:val="28"/>
        </w:rPr>
        <w:t>стройства</w:t>
      </w:r>
      <w:r>
        <w:rPr>
          <w:rFonts w:ascii="Times New Roman" w:hAnsi="Times New Roman" w:cs="Times New Roman"/>
          <w:color w:val="000000"/>
          <w:spacing w:val="-3"/>
          <w:sz w:val="28"/>
          <w:szCs w:val="28"/>
        </w:rPr>
        <w:t xml:space="preserve"> </w:t>
      </w:r>
      <w:r>
        <w:rPr>
          <w:rFonts w:ascii="Times New Roman" w:hAnsi="Times New Roman" w:cs="Times New Roman"/>
          <w:color w:val="000000"/>
          <w:sz w:val="28"/>
          <w:szCs w:val="28"/>
        </w:rPr>
        <w:t>М</w:t>
      </w:r>
      <w:r>
        <w:rPr>
          <w:rFonts w:ascii="Times New Roman" w:hAnsi="Times New Roman" w:cs="Times New Roman"/>
          <w:color w:val="000000"/>
          <w:spacing w:val="-3"/>
          <w:sz w:val="28"/>
          <w:szCs w:val="28"/>
        </w:rPr>
        <w:t>у</w:t>
      </w:r>
      <w:r>
        <w:rPr>
          <w:rFonts w:ascii="Times New Roman" w:hAnsi="Times New Roman" w:cs="Times New Roman"/>
          <w:color w:val="000000"/>
          <w:sz w:val="28"/>
          <w:szCs w:val="28"/>
        </w:rPr>
        <w:t>рманской</w:t>
      </w:r>
      <w:r>
        <w:rPr>
          <w:rFonts w:ascii="Times New Roman" w:hAnsi="Times New Roman" w:cs="Times New Roman"/>
          <w:color w:val="000000"/>
          <w:spacing w:val="-3"/>
          <w:sz w:val="28"/>
          <w:szCs w:val="28"/>
        </w:rPr>
        <w:t xml:space="preserve"> </w:t>
      </w:r>
      <w:r>
        <w:rPr>
          <w:rFonts w:ascii="Times New Roman" w:hAnsi="Times New Roman" w:cs="Times New Roman"/>
          <w:color w:val="000000"/>
          <w:sz w:val="28"/>
          <w:szCs w:val="28"/>
        </w:rPr>
        <w:t>обл</w:t>
      </w:r>
      <w:r>
        <w:rPr>
          <w:rFonts w:ascii="Times New Roman" w:hAnsi="Times New Roman" w:cs="Times New Roman"/>
          <w:color w:val="000000"/>
          <w:spacing w:val="-2"/>
          <w:sz w:val="28"/>
          <w:szCs w:val="28"/>
        </w:rPr>
        <w:t>а</w:t>
      </w:r>
      <w:r>
        <w:rPr>
          <w:rFonts w:ascii="Times New Roman" w:hAnsi="Times New Roman" w:cs="Times New Roman"/>
          <w:color w:val="000000"/>
          <w:sz w:val="28"/>
          <w:szCs w:val="28"/>
        </w:rPr>
        <w:t>с</w:t>
      </w:r>
      <w:r>
        <w:rPr>
          <w:rFonts w:ascii="Times New Roman" w:hAnsi="Times New Roman" w:cs="Times New Roman"/>
          <w:color w:val="000000"/>
          <w:spacing w:val="-2"/>
          <w:sz w:val="28"/>
          <w:szCs w:val="28"/>
        </w:rPr>
        <w:t>т</w:t>
      </w:r>
      <w:r>
        <w:rPr>
          <w:rFonts w:ascii="Times New Roman" w:hAnsi="Times New Roman" w:cs="Times New Roman"/>
          <w:color w:val="000000"/>
          <w:sz w:val="28"/>
          <w:szCs w:val="28"/>
        </w:rPr>
        <w:t xml:space="preserve">и </w:t>
      </w:r>
    </w:p>
    <w:p w:rsidR="00B10B1F" w:rsidRDefault="00374F9F" w:rsidP="00B10B1F">
      <w:pPr>
        <w:spacing w:after="0" w:line="240" w:lineRule="auto"/>
        <w:ind w:left="4820" w:right="-2"/>
        <w:rPr>
          <w:rFonts w:ascii="Times New Roman" w:hAnsi="Times New Roman" w:cs="Times New Roman"/>
          <w:color w:val="010302"/>
        </w:rPr>
      </w:pPr>
      <w:r>
        <w:rPr>
          <w:rFonts w:ascii="Times New Roman" w:hAnsi="Times New Roman" w:cs="Times New Roman"/>
          <w:color w:val="000000"/>
          <w:sz w:val="28"/>
          <w:szCs w:val="28"/>
        </w:rPr>
        <w:t>от</w:t>
      </w:r>
      <w:r w:rsidR="00B10B1F">
        <w:rPr>
          <w:rFonts w:ascii="Times New Roman" w:hAnsi="Times New Roman" w:cs="Times New Roman"/>
          <w:color w:val="000000"/>
          <w:sz w:val="28"/>
          <w:szCs w:val="28"/>
        </w:rPr>
        <w:t xml:space="preserve"> 15 февраля 2021 № 14 </w:t>
      </w: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ind w:right="-2"/>
        <w:jc w:val="center"/>
        <w:rPr>
          <w:rFonts w:cs="Times New Roman,Bold"/>
          <w:b/>
          <w:bCs/>
          <w:color w:val="000000"/>
          <w:sz w:val="56"/>
          <w:szCs w:val="56"/>
        </w:rPr>
      </w:pPr>
      <w:r>
        <w:rPr>
          <w:rFonts w:ascii="Times New Roman,Bold" w:hAnsi="Times New Roman,Bold" w:cs="Times New Roman,Bold"/>
          <w:b/>
          <w:bCs/>
          <w:color w:val="000000"/>
          <w:sz w:val="56"/>
          <w:szCs w:val="56"/>
        </w:rPr>
        <w:t>ПРАВИЛА</w:t>
      </w:r>
    </w:p>
    <w:p w:rsidR="00B10B1F" w:rsidRDefault="00B10B1F" w:rsidP="00B10B1F">
      <w:pPr>
        <w:spacing w:after="0" w:line="240" w:lineRule="auto"/>
        <w:ind w:right="-2"/>
        <w:jc w:val="center"/>
        <w:rPr>
          <w:rFonts w:cs="Times New Roman,Bold"/>
          <w:b/>
          <w:bCs/>
          <w:color w:val="000000"/>
          <w:sz w:val="56"/>
          <w:szCs w:val="56"/>
        </w:rPr>
      </w:pPr>
      <w:r>
        <w:rPr>
          <w:rFonts w:ascii="Times New Roman,Bold" w:hAnsi="Times New Roman,Bold" w:cs="Times New Roman,Bold"/>
          <w:b/>
          <w:bCs/>
          <w:color w:val="000000"/>
          <w:sz w:val="56"/>
          <w:szCs w:val="56"/>
        </w:rPr>
        <w:t>ЗЕМЛЕПОЛЬЗОВАНИЯ</w:t>
      </w:r>
      <w:r>
        <w:rPr>
          <w:rFonts w:cs="Times New Roman,Bold"/>
          <w:b/>
          <w:bCs/>
          <w:color w:val="000000"/>
          <w:sz w:val="56"/>
          <w:szCs w:val="56"/>
        </w:rPr>
        <w:t xml:space="preserve"> </w:t>
      </w:r>
      <w:r>
        <w:rPr>
          <w:rFonts w:ascii="Times New Roman,Bold" w:hAnsi="Times New Roman,Bold" w:cs="Times New Roman,Bold"/>
          <w:b/>
          <w:bCs/>
          <w:color w:val="000000"/>
          <w:sz w:val="56"/>
          <w:szCs w:val="56"/>
        </w:rPr>
        <w:t>И</w:t>
      </w:r>
      <w:r>
        <w:rPr>
          <w:rFonts w:cs="Times New Roman,Bold"/>
          <w:b/>
          <w:bCs/>
          <w:color w:val="000000"/>
          <w:sz w:val="56"/>
          <w:szCs w:val="56"/>
        </w:rPr>
        <w:t xml:space="preserve"> </w:t>
      </w:r>
      <w:r>
        <w:rPr>
          <w:rFonts w:ascii="Times New Roman,Bold" w:hAnsi="Times New Roman,Bold" w:cs="Times New Roman,Bold"/>
          <w:b/>
          <w:bCs/>
          <w:color w:val="000000"/>
          <w:sz w:val="56"/>
          <w:szCs w:val="56"/>
        </w:rPr>
        <w:t>ЗАСТРОЙКИ</w:t>
      </w:r>
    </w:p>
    <w:p w:rsidR="00B10B1F" w:rsidRDefault="00B10B1F" w:rsidP="00B10B1F">
      <w:pPr>
        <w:spacing w:after="0" w:line="240" w:lineRule="auto"/>
        <w:ind w:right="-2"/>
        <w:jc w:val="center"/>
        <w:rPr>
          <w:rFonts w:ascii="Times New Roman,Bold" w:hAnsi="Times New Roman,Bold" w:cs="Times New Roman,Bold"/>
          <w:b/>
          <w:bCs/>
          <w:color w:val="000000"/>
          <w:sz w:val="56"/>
          <w:szCs w:val="56"/>
        </w:rPr>
      </w:pPr>
      <w:r>
        <w:rPr>
          <w:rFonts w:ascii="Times New Roman,Bold" w:hAnsi="Times New Roman,Bold" w:cs="Times New Roman,Bold"/>
          <w:b/>
          <w:bCs/>
          <w:color w:val="000000"/>
          <w:sz w:val="56"/>
          <w:szCs w:val="56"/>
        </w:rPr>
        <w:t>муниципального образо</w:t>
      </w:r>
      <w:r>
        <w:rPr>
          <w:rFonts w:ascii="Times New Roman,Bold" w:hAnsi="Times New Roman,Bold" w:cs="Times New Roman,Bold"/>
          <w:b/>
          <w:bCs/>
          <w:color w:val="000000"/>
          <w:spacing w:val="-2"/>
          <w:sz w:val="56"/>
          <w:szCs w:val="56"/>
        </w:rPr>
        <w:t>в</w:t>
      </w:r>
      <w:r>
        <w:rPr>
          <w:rFonts w:ascii="Times New Roman,Bold" w:hAnsi="Times New Roman,Bold" w:cs="Times New Roman,Bold"/>
          <w:b/>
          <w:bCs/>
          <w:color w:val="000000"/>
          <w:sz w:val="56"/>
          <w:szCs w:val="56"/>
        </w:rPr>
        <w:t>ания городской округ город-герой Мурманск</w:t>
      </w:r>
    </w:p>
    <w:p w:rsidR="00B10B1F" w:rsidRDefault="00B10B1F" w:rsidP="00B10B1F">
      <w:pPr>
        <w:spacing w:after="0" w:line="240" w:lineRule="auto"/>
        <w:ind w:right="-2"/>
        <w:jc w:val="center"/>
        <w:rPr>
          <w:rFonts w:cs="Times New Roman,Bold"/>
          <w:b/>
          <w:color w:val="000000"/>
          <w:sz w:val="56"/>
          <w:szCs w:val="56"/>
        </w:rPr>
      </w:pPr>
    </w:p>
    <w:p w:rsidR="00B10B1F" w:rsidRDefault="00B10B1F" w:rsidP="00B10B1F">
      <w:pPr>
        <w:spacing w:after="0" w:line="240" w:lineRule="auto"/>
        <w:ind w:right="-2"/>
        <w:jc w:val="center"/>
        <w:rPr>
          <w:rFonts w:ascii="Times New Roman,Bold" w:hAnsi="Times New Roman,Bold" w:cs="Times New Roman,Bold"/>
          <w:b/>
          <w:color w:val="000000"/>
          <w:sz w:val="28"/>
          <w:szCs w:val="28"/>
        </w:rPr>
      </w:pPr>
      <w:r>
        <w:rPr>
          <w:rFonts w:ascii="Times New Roman,Bold" w:hAnsi="Times New Roman,Bold" w:cs="Times New Roman,Bold"/>
          <w:b/>
          <w:bCs/>
          <w:color w:val="000000"/>
          <w:sz w:val="28"/>
          <w:szCs w:val="56"/>
        </w:rPr>
        <w:t xml:space="preserve">(в редакции приказов </w:t>
      </w:r>
      <w:r>
        <w:rPr>
          <w:rFonts w:ascii="Times New Roman,Bold" w:hAnsi="Times New Roman,Bold" w:cs="Times New Roman,Bold"/>
          <w:b/>
          <w:color w:val="000000"/>
          <w:sz w:val="28"/>
          <w:szCs w:val="28"/>
        </w:rPr>
        <w:t xml:space="preserve">Министерства </w:t>
      </w:r>
    </w:p>
    <w:p w:rsidR="00B10B1F" w:rsidRDefault="00B10B1F" w:rsidP="00B10B1F">
      <w:pPr>
        <w:spacing w:after="0" w:line="240" w:lineRule="auto"/>
        <w:ind w:right="-2"/>
        <w:jc w:val="center"/>
        <w:rPr>
          <w:rFonts w:ascii="Times New Roman,Bold" w:hAnsi="Times New Roman,Bold" w:cs="Times New Roman,Bold"/>
          <w:b/>
          <w:color w:val="000000"/>
          <w:sz w:val="28"/>
          <w:szCs w:val="56"/>
        </w:rPr>
      </w:pPr>
      <w:r>
        <w:rPr>
          <w:rFonts w:ascii="Times New Roman,Bold" w:hAnsi="Times New Roman,Bold" w:cs="Times New Roman,Bold"/>
          <w:b/>
          <w:color w:val="000000"/>
          <w:sz w:val="28"/>
          <w:szCs w:val="28"/>
        </w:rPr>
        <w:t>градостроительства и благоустройства Мурманской области</w:t>
      </w:r>
      <w:r>
        <w:rPr>
          <w:rFonts w:ascii="Times New Roman,Bold" w:hAnsi="Times New Roman,Bold" w:cs="Times New Roman,Bold"/>
          <w:b/>
          <w:color w:val="000000"/>
          <w:sz w:val="28"/>
        </w:rPr>
        <w:t xml:space="preserve"> от 16.06.2021 № 64, от 23.03.2022 № 52, от 02.11.2022 № 190, от 07.12.2022 № 205, </w:t>
      </w:r>
    </w:p>
    <w:p w:rsidR="00B10B1F" w:rsidRDefault="00B10B1F" w:rsidP="00B10B1F">
      <w:pPr>
        <w:spacing w:after="0" w:line="240" w:lineRule="auto"/>
        <w:ind w:right="-2"/>
        <w:jc w:val="center"/>
        <w:rPr>
          <w:rFonts w:ascii="Times New Roman,Bold" w:hAnsi="Times New Roman,Bold" w:cs="Times New Roman,Bold"/>
          <w:b/>
          <w:color w:val="000000"/>
          <w:sz w:val="28"/>
          <w:szCs w:val="56"/>
        </w:rPr>
        <w:sectPr w:rsidR="00B10B1F">
          <w:headerReference w:type="first" r:id="rId7"/>
          <w:pgSz w:w="11906" w:h="16838"/>
          <w:pgMar w:top="1134" w:right="851" w:bottom="1134" w:left="1418" w:header="709" w:footer="709" w:gutter="0"/>
          <w:cols w:space="708"/>
          <w:docGrid w:linePitch="360"/>
        </w:sectPr>
      </w:pPr>
      <w:r>
        <w:rPr>
          <w:rFonts w:ascii="Times New Roman,Bold" w:hAnsi="Times New Roman,Bold" w:cs="Times New Roman,Bold"/>
          <w:b/>
          <w:color w:val="000000"/>
          <w:sz w:val="28"/>
        </w:rPr>
        <w:t>от 17.01.2023 №</w:t>
      </w:r>
      <w:r w:rsidR="0084036C">
        <w:rPr>
          <w:rFonts w:ascii="Times New Roman,Bold" w:hAnsi="Times New Roman,Bold" w:cs="Times New Roman,Bold"/>
          <w:b/>
          <w:color w:val="000000"/>
          <w:sz w:val="28"/>
        </w:rPr>
        <w:t xml:space="preserve"> 3, от 27.06.2023 № 85,</w:t>
      </w:r>
      <w:r>
        <w:rPr>
          <w:rFonts w:ascii="Times New Roman,Bold" w:hAnsi="Times New Roman,Bold" w:cs="Times New Roman,Bold"/>
          <w:b/>
          <w:color w:val="000000"/>
          <w:sz w:val="28"/>
        </w:rPr>
        <w:t xml:space="preserve"> от 12.12.2023 № 171</w:t>
      </w:r>
      <w:r w:rsidR="00E26B9A">
        <w:rPr>
          <w:rFonts w:ascii="Times New Roman,Bold" w:hAnsi="Times New Roman,Bold" w:cs="Times New Roman,Bold"/>
          <w:b/>
          <w:color w:val="000000"/>
          <w:sz w:val="28"/>
        </w:rPr>
        <w:t xml:space="preserve">, </w:t>
      </w:r>
      <w:r w:rsidR="0084036C">
        <w:rPr>
          <w:rFonts w:ascii="Times New Roman,Bold" w:hAnsi="Times New Roman,Bold" w:cs="Times New Roman,Bold"/>
          <w:b/>
          <w:color w:val="000000"/>
          <w:sz w:val="28"/>
        </w:rPr>
        <w:t xml:space="preserve">от 07.06.2024 </w:t>
      </w:r>
      <w:r w:rsidR="00E26B9A">
        <w:rPr>
          <w:rFonts w:ascii="Times New Roman,Bold" w:hAnsi="Times New Roman,Bold" w:cs="Times New Roman,Bold"/>
          <w:b/>
          <w:color w:val="000000"/>
          <w:sz w:val="28"/>
        </w:rPr>
        <w:br/>
      </w:r>
      <w:r w:rsidR="0084036C">
        <w:rPr>
          <w:rFonts w:ascii="Times New Roman,Bold" w:hAnsi="Times New Roman,Bold" w:cs="Times New Roman,Bold"/>
          <w:b/>
          <w:color w:val="000000"/>
          <w:sz w:val="28"/>
        </w:rPr>
        <w:t>№ 103</w:t>
      </w:r>
      <w:r w:rsidR="007E1748">
        <w:rPr>
          <w:rFonts w:ascii="Times New Roman,Bold" w:hAnsi="Times New Roman,Bold" w:cs="Times New Roman,Bold"/>
          <w:b/>
          <w:color w:val="000000"/>
          <w:sz w:val="28"/>
        </w:rPr>
        <w:t xml:space="preserve">, от 15.08.2024 № 128, </w:t>
      </w:r>
      <w:r w:rsidR="00E26B9A">
        <w:rPr>
          <w:rFonts w:ascii="Times New Roman,Bold" w:hAnsi="Times New Roman,Bold" w:cs="Times New Roman,Bold"/>
          <w:b/>
          <w:color w:val="000000"/>
          <w:sz w:val="28"/>
        </w:rPr>
        <w:t>от 19.11.2024 № 173</w:t>
      </w:r>
      <w:r w:rsidR="007E1748">
        <w:rPr>
          <w:rFonts w:ascii="Times New Roman,Bold" w:hAnsi="Times New Roman,Bold" w:cs="Times New Roman,Bold"/>
          <w:b/>
          <w:color w:val="000000"/>
          <w:sz w:val="28"/>
        </w:rPr>
        <w:t xml:space="preserve"> и от 28.12.2024 № 207</w:t>
      </w:r>
      <w:bookmarkStart w:id="0" w:name="_GoBack"/>
      <w:bookmarkEnd w:id="0"/>
      <w:r>
        <w:rPr>
          <w:rFonts w:ascii="Times New Roman,Bold" w:hAnsi="Times New Roman,Bold" w:cs="Times New Roman,Bold"/>
          <w:b/>
          <w:color w:val="000000"/>
          <w:sz w:val="28"/>
        </w:rPr>
        <w:t>)</w:t>
      </w: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lastRenderedPageBreak/>
        <w:t>ПРАВИЛА ЗЕМЛЕПОЛЬЗОВАНИЯ И ЗАСТРОЙКИ МУНИЦИПАЛЬНОГО ОБРАЗОВАНИЯ ГОРОДСКОЙ ОКРУГ ГОРОД-ГЕРОЙ МУРМАНСК</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 Порядок применения Правил землепользования и застройки и внесения в них изменений</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1. Общие положения</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1.1. Основные термины и определения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1.1.1. Основные термины и определения, используемые в настоящих Правилах землепользования и застройки муниципального образования городской округ город-герой Мурманск (далее также – Правила, город Мурманск):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количество этажей здания – количество всех этажей здания, включая подземный, подвальный, цокольный, надземный, технический, мансардный (см. также «этажность здания»);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этажность здания – количество надземных этажей,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2 м (см. также «количество этажей здания»);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малоэтажный многоквартирный жилой дом – дом, высотой от двух до четырех надземных этажей, включая мансардный, разделенный на две и более квартиры, каждая из которых пригодна для постоянного проживания, и имеющий помещения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среднеэтажный жилой дом – жилой дом, высотой не ниже пяти и не выше восьми надземных этажей, предназначенный для разделения на две и более квартиры, каждая из которых пригодна для постоянного проживания, и имеющий помещения общего 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многоэтажный жилой дом – жилой дом высотой девять и выше надземных этажей, предназначенный для разделения на квартиры, каждая из которых пригодна для постоянного проживания, и имеющий помещения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разрешенное использование земельных участков и объектов капитального строительства – устанавливаемые градостроительными регламентами для соответствующей территориальной зоны допустимые виды использования земельных участков 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1.1.2. Иные термины, применяемые в Правилах, используются в значениях, определенных статьей 1 Градостроительного кодекса Российской Федерации, градостроительным законодательством Мурманской области, иными нормативными правовыми актами Российской Федерации, Мурманской области и муниципального образования городской округ город-герой Мурманск. </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1.2. Цели введения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1.2.1. Настоящие Правила в соответствии с Градостроительным, Гражданским и Земельным кодексами Российской Федерации устанавливают в муниципальном образовании городской округ город-герой Мурманск систему регулирования землепользования и застройки, которая основана на градостроительном зонировании территории города (делении всей территории города на территориальные зоны и установлении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культурного наследия; подготовки документов для </w:t>
      </w:r>
      <w:r>
        <w:rPr>
          <w:rFonts w:ascii="Times New Roman" w:hAnsi="Times New Roman" w:cs="Times New Roman"/>
          <w:color w:val="010302"/>
          <w:sz w:val="24"/>
        </w:rPr>
        <w:lastRenderedPageBreak/>
        <w:t xml:space="preserve">предоставления земельных участков, находящихся в собственности муниципального образования городской округ город-герой Мурманск, а также земельных участков, государственная собственность на которые не разграничена, расположенных на территории муниципального образования городской округ город-герой Мурманск,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1.2.2. Правила разработаны в целях: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устойчивого развития территорий муниципального образования, сохранения окружающей среды и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планировки территорий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1.3. Сфера применения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1.3.1. Настоящие Правила подлежат применению в границах территории муниципального образования городской округ город-герой Мурманск, утвержденных Законом Мурманской области от 29.12.2004 № 582-01-ЗМО «Об утверждении границ муниципальных образований в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1.3.2. Настоящие Правила обязательны для исполнения всеми субъектами градостроительных отношений.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1.3.3. Настоящие Правила применяются наряду с: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региональными нормативами градостроительного проектирования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законодательством Мурманской области, муниципальными правовыми актами города Мурманска по вопросам регулирования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1.3.4. Муниципальные правовые акты города Мурманска по вопросам землепользования и застройки, принятые до введения в действие настоящих Правил, применяются в части, не противоречащей настоящим Правилам.</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2. Регулирование землепользования и застройки органами местного самоуправления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2.1. Органы местного самоуправления, участвующие в регулировании землепользования и застройки территории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города Мурманска, Уставом муниципального образования город Мурманск к органам власти, участвующим в регулировании землепользования и застройки территории города Мурманска (далее – органы власти), относятся: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Правительство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Министерство градостроительства и благоустройства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 Министерство имущественных отношений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представительный орган города Мурманска – Совет депутатов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исполнительно-распорядительный орган города Мурманска – администрация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2.1.2. Администрация города Мурманска осуществляет свои полномочия в области землепользования и застройки через:</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структурное подразделение администрации города Мурманска, уполномоченное в сфере управления и распоряжения муниципальным имуществом;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структурное подразделение администрации города Мурманска, уполномоченное в сфере городского хозяйства;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территориальные структурные подразделения администрации города Мурманска, образованные в границах административных округов.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2.1.3. Администрация города Мурманска возлагает контроль за выполнением требований Правил на структурное подразделение администрации города Мурманска, уполномоченное в сфере градостроительства и территориального развития, а также на территориальные структурные подразделения администрации города Мурманска, образованные в границах административных округов.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2.1.4. Регулирование органами власти землепользования и застройки территории города Мурманска 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Совета депутатов города Мурманска,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2.1.5. За нарушение норм, установленных настоящими Правилами, физические, юридические и должностные лица несут ответственность в соответствии с законодательством.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2.2. Вопросы, регулируемые органами местного самоуправления в области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2.2.1. Регулирование вопросов землепользования и застройки на территории города Мурманска органами местного самоуправления осуществляется в рамках исполнения полномочий, возложенных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законодательством Российской Федерации, Мурманской области, муниципальными правовыми актами Совета депутатов города Мурманска,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установление видов, состава и границ территориальных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видов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w:t>
      </w:r>
      <w:r>
        <w:rPr>
          <w:rFonts w:ascii="Times New Roman" w:hAnsi="Times New Roman" w:cs="Times New Roman"/>
          <w:color w:val="010302"/>
          <w:sz w:val="24"/>
        </w:rPr>
        <w:lastRenderedPageBreak/>
        <w:t>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принятие решения о подготовке документации по планировке территории применительно к территории города Мурманска в случаях, установленных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утверждение документации по планировке территории в случаях, установленных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принятие решения о комплексном развитии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К вопросам, регулируемым администрацией города Мурманска в области землепользования и застройки, в том числе, относятся: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3.1. Виды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3.1.1. Разрешенное использование земельных участков и объектов капитального строительства может быть следующих видов: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основные виды разрешенного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условно разрешенные виды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вспомогательные виды разрешенного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3.1.2. Основные виды разрешенного использования земельных участков, объектов капитального строительства – виды использования,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3.1.3. Вспомогательные виды разрешенного использования земельных участков, объектов капитального строительства – это виды использования,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При отсутствии основного (или условно разрешенного) вида использования вспомогательный вид использования не разрешается.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3.1.4. Условно разрешенные виды использования – виды разрешенного использования, не относящиеся к основным видам разрешенного использования, но допустимые </w:t>
      </w:r>
      <w:r>
        <w:rPr>
          <w:rFonts w:ascii="Times New Roman" w:hAnsi="Times New Roman" w:cs="Times New Roman"/>
          <w:color w:val="010302"/>
          <w:sz w:val="24"/>
        </w:rPr>
        <w:lastRenderedPageBreak/>
        <w:t>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установленном Градостроительным кодексом Российской Федерации, настоящими Правилами порядке.</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3.2. Изменение видов разрешенного использования земельных участков и объектов капитального строительства физическими и юридическими лицами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3.2.1. Наименования видов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Росреестра от 10.11.2020 № П/0412.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Разрешенное использование земельных участков, установленное до момента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структурное подразделение администрации города Мурманска, уполномоченное в сфере градостроительства и территориального развития, 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Единого государственного реестра недвижимости о разрешенном использовании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3.2.2. Изменение видов разрешенного использования земельных участков и объектов капитального строительства на территории города Мурманска осуществляется в соответствии с перечнем видов разрешенного использования для соответствующей территориальной зоны, установленным настоящими Правилами, при условии соблюдения требований технических регламентов.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Правообладателями земельных участков являются: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собственники земельных участков – лица, являющиеся собственниками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землевладельцы – лица, владеющие и пользующиеся земельными участками на праве пожизненного наследуемого владения;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арендаторы земельных участков – лица, владеющие и пользующиеся земельными участками по договору аренды, договору субаренды.</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3.2.4. Изменение вида разрешенного использования земельного участка, используемого на условиях договора, осуществляется с учетом положений Гражданского кодекса Российской Федерации, Земельного кодекса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3.2.5. 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3.2.6. В случаях если правообладатель земельных участков и объектов капитального строительства выбирает вид использования из числа условно разрешенных, установленных настоящими Правилами для соответствующей территориальной зоны, необходимо получение разрешения в порядке, установленном Градостроительным кодексом Российской Федерации и настоящими Правилами.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3.2.7. 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с федеральными законами.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3.2.8. 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3.3. Предоставление разрешения на условно разрешенный вид использования земельного участка или объекта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подготовке проекта Правил землепользования и застройки муниципального образования город Мурманск, Положение о которой утверждено постановлением администрации города Мурманска от 03.03.2010 № 311 (далее – комиссия).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3.3.2. Порядок и сроки предоставления муниципальной услуги «Предоставление разрешения на осуществление условно разрешенного вида использования земельного участка или объекта капитального строительства», основания для отказа в предоставлении указанной услуги определяются административным регламентом, утвержденным постановлением администрации города Мурманска от 13.01.2015 № 31.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3.3.5.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3.3.6. На основании указанных в пункте 3.3.5 настоящих Правил рекомендаций глава администрации города Мурманска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постановлением администрации города Мурманска и подлежит опубликованию в газете «Вечерний Мурманск», а также размещению на официальном сайте администрации города Мурманска в сети «Интернет».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3.3.7.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3.3.8.1. Со дня поступления в администрацию города Мурманска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Мурманска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3.3.9.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4. Подготовка документации по планировке территории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lastRenderedPageBreak/>
        <w:t>Раздел 5. Проведение общественных обсуждений или публичных слушаний по вопросам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5.1. Общие положения о проведении общественных обсуждений или публичных слушаний по вопросам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5.1.1.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5.1.2. Общественные обсуждения или публичные слушания по проектам, указанным в пункте 5.1.1 настоящих Правил, проводятся в соответствии с решением Совета депутатов города Мурманска от 27.06.2018 № 48-833 «Об утверждении Положения об организации и проведении публичных слушаний, общественных обсуждений по вопросам градостроительной деятельности, градостроительного зонирования в муниципальном образовании город Мурманск, правилам благоустройства территории муниципального образования город Мурманск» и с учетом положений Градостроительного кодекса Российской Федерации.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color w:val="010302"/>
          <w:sz w:val="24"/>
        </w:rPr>
      </w:pPr>
      <w:r>
        <w:rPr>
          <w:rFonts w:ascii="Times New Roman" w:hAnsi="Times New Roman" w:cs="Times New Roman"/>
          <w:b/>
          <w:color w:val="010302"/>
          <w:sz w:val="24"/>
        </w:rPr>
        <w:t>Раздел 6. Внесение изменений в Правила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Внесение изменений в Правила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7. Регулирование иных вопросов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7.1. Действие Правил по отношению к генеральному плану муниципального образования городское поселение город-герой Мурманск, документации по планировке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7.1.1.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7.1.2. При подготовке Правил землепользования и застройки в части установления границ территориальных зон и градостроительных регламентов обеспечивается возможность размещения на территории города Мурманска объектов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lastRenderedPageBreak/>
        <w:t xml:space="preserve">7.2. Предоставление разрешения на отклонение от предельных параметров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7.2.2. Предельные параметры разрешенного строительства, в отношении которых можно запросить разрешение на отклонение: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предельное количество этажей или предельная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иные, не указанные в подпунктах 1-3 настоящего пункта Правил, предельные параметры разрешенного строительства, реконструкции объектов капитального строительства, в случае, если они установлены в градостроительном регламенте.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7.2.3. Порядок и сроки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основания для отказа в предоставлении указанной услуги определяются административным регламентом, утвержденным постановлением администрации города Мурманска от 11.11.2022 № 3506.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7.2.5.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7.2.7. Глава администрации города Мурманска в течение семи дней со дня поступления указанных в пункте 7.2.6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главы администрации города Мурманска оформляется постановлением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7.2.8.1. 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7.3. Осуществление строительства, реконструкции, капитального ремонта объектов капитального строительства на территории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7.3.1. Строительство, реконструкция, капитальный ремонт объектов капитального строительства на территории города Мурманска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настоящими Правилами.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 Строительство, реконструкция, капитальный ремонт объектов капитального строительства на территории города Мурманска осуществляется на основании проектной документации, разработанной применительно к объектам капитального строительства и (или) их частям,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7.3.2.1.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w:t>
      </w:r>
      <w:r>
        <w:rPr>
          <w:rFonts w:ascii="Times New Roman" w:hAnsi="Times New Roman" w:cs="Times New Roman"/>
          <w:color w:val="010302"/>
          <w:sz w:val="24"/>
        </w:rPr>
        <w:lastRenderedPageBreak/>
        <w:t xml:space="preserve">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7.3.2.2.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7.3.2.3.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в отношении зоны с особыми условиями использования территории каждого вида.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7.3.2.4.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использование зданий, сооружений, расположенных в границах такой зоны, в соответствии с их видом разрешенного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7.3.3. Структурное подразделение администрации города Мурманска, уполномоченное в сфере градостроительства и территориального развития, в целях проведения единой градостроительной политики определяет необходимость рассмотрения и получения рекомендаций по архитектурным и градостроительным решениям, представленным в проектной документации, на Градостроительном совете – постоянно действующем совещательном органе при администрации города Мурманска, осуществляющем свою </w:t>
      </w:r>
      <w:r>
        <w:rPr>
          <w:rFonts w:ascii="Times New Roman" w:hAnsi="Times New Roman" w:cs="Times New Roman"/>
          <w:color w:val="010302"/>
          <w:sz w:val="24"/>
        </w:rPr>
        <w:lastRenderedPageBreak/>
        <w:t xml:space="preserve">деятельность в соответствии с положением, утвержденным постановлением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7.3.4. 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7.3.5. 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7.3.6. Реконструкция и капитальный ремонт объектов культурного наследия, а также строительство в зонах охраны таких объектов допускается только при наличии согласования исполнительного органа государственной власти Мурманской области, уполномоченного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7.3.7. При необходимости прекращения работ по строительству, реконструкции объекта капитального строительства или их приостановления более чем на шесть месяцев застройщик или заказчик должен обеспечить консервацию объекта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7.3.8. Правообладатели земельных участков обязаны обеспечить: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целостность и сохранность находящихся на земельном участке подземных и наземных транзитных инженерных сетей и сооружений и информирование владельцев инженерных сетей и сооружений обо всех обнаруженных повреждениях, неисправностях;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беспрепятственный допуск владельцев и эксплуатирующих предприятий, в ведении которых находятся транзитные инженерные сети для их ремонта и технического обслуживания;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возможность производить реконструкцию и модернизацию транзитных инженерных сетей;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возможность подключения к сетям инженерно-технического обеспечения, электрическим сетям, сетям телефонизации и радиофикации согласно техническим условиям владельцев сетей;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выполнение требований работников предприятий и организаций, в ведении которых находятся инженерные сети, направленных на обеспечение сохранности коммуникаций, предотвращение несчастных случаев.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7.4. Снос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7.4.2. Снос объекта капитального строительства осуществляется в соответствии с требованиями главы 6.4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7.4.3.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пунктом 4 статьи 107 Земельного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7.5. Требования к благоустройству территории рекреационного назначения на озере Семеновском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7.5.1. Цель благоустройства зоны отдыха в районе озера Семеновское – максимальное сохранение природных комплексов за счет благоустройства территории, исходя из ее планировочной организации, и установление жестких режимов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7.5.2. Утвержденной документацией по планировке территории рекреационного назначения на озере Семеновском устанавливаются границы зон планируемого размещения объектов капитального строительства, определяются характеристики и очередность планируемого развития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7.5.3. Строительство, реконструкция объектов капитального строительства в районе озера Семеновское осуществляется на основании разрешения на строительство, которым подтверждается соответствие проектной документации требованиям, установленным градостроительным регламентом (за исключением случая, предусмотренного вторым абзацем настоящего пункта Правил), проектом планировки территории и проектом межевания территории, утвержденным решением Совета депутатов города Мурманска от 26.04.2012 </w:t>
      </w:r>
      <w:r>
        <w:rPr>
          <w:rFonts w:ascii="Times New Roman" w:hAnsi="Times New Roman" w:cs="Times New Roman"/>
          <w:color w:val="010302"/>
          <w:sz w:val="24"/>
        </w:rPr>
        <w:br/>
        <w:t xml:space="preserve">№ 48-643 «Об утверждении проекта планировки (в том числе проекта межевания) территории в районе озера Семеновское Ленинском административном округе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7.5.4. Требования, которые необходимо применять при осуществлении деятельности по благоустройству территории, которая в себя включает разработку проектной документации по благоустройству территории, выполнение мероприятий по благоустройству территории и содержанию объектов благоустройства установлены Правилами благоустройства территории муниципального образования город Мурманск, утвержденными решением Совета депутатов города Мурманска от 27.10.2017 № 40-712.</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7.6. Инженерное оборудование и обустройство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7.6.1. Инженерное оборудование территории – система сооружений и коммуникаций (сетей), обеспечивающих город тепловой, электрической, газовой энергией, водоснабжением, водоотведением, телерадиовещанием, телефонизацией. Линии электропередачи, линии связи (в том числе линейно-кабельные сооружения), трубопроводы являются линейными объектами.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7.6.2. Строительство и реконструкция линейных объектов осуществляется в соответствии с генеральным планом муниципального образования город Мурманск, проектами планировки территорий и проектами межевания территорий.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7.6.3. Проектная документация на строительство и реконструкцию линейных объектов должна соответствовать требованиям технических регламентов. Проектная документация разрабатывается и согласовывается на основании действующих технических условий.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7.6.4. Проектирование линейных объектов следует производить только на актуализированном (в соответствии с действующими нормами) топографическом плане </w:t>
      </w:r>
      <w:r>
        <w:rPr>
          <w:rFonts w:ascii="Times New Roman" w:hAnsi="Times New Roman" w:cs="Times New Roman"/>
          <w:color w:val="010302"/>
          <w:sz w:val="24"/>
        </w:rPr>
        <w:br/>
        <w:t xml:space="preserve">М 1:500 – 1:1000, выполненном в цифровом виде и на бумажном носителе в системе координат, принятой на территории города Мурманска, и представленном в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7.6.5. Строительные работы, связанные со строительством и реконструкцией линейных объектов, могут производиться только на основании разрешения на строительство, за </w:t>
      </w:r>
      <w:r>
        <w:rPr>
          <w:rFonts w:ascii="Times New Roman" w:hAnsi="Times New Roman" w:cs="Times New Roman"/>
          <w:color w:val="010302"/>
          <w:sz w:val="24"/>
        </w:rPr>
        <w:lastRenderedPageBreak/>
        <w:t xml:space="preserve">исключением случаев, предусмотренных частью 17 статьи 51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7.6.6. Строительные работы, связанные с капитальным ремонтом линейных объектов, производятся после получения разрешения на осуществление земляных работ в структурном подразделении администрации города Мурманска, уполномоченном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7.6.7. Ответственность за сохранность геодезических знаков в районе выполнения работ возлагается на производителя работ.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7.6.8. До сдачи объекта в эксплуатацию заказчик обязан выполнить контрольно-исполнительную съемку объекта и передать в цифровом виде и на бумажном носителе в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7.6.9. Исполнительная съемка линейных объектов выполняется заказчиком (застройщиком) до обратной засыпки траншей.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7.7. Красные линии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7.7.1. При проектировании и осуществлении любого вида строительства, реконструкции, посадке зеленых насаждений необходимо строго соблюдать границы территорий общего пользования – красные линии.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7.7.2. Установление, изменение, отмена красных линий осуществляется в ходе подготовки и утверждения документации по планировке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7.7.3. Реконструкция зданий, их частей, наземных сооружений (кроме указанных в пункте 7.7.4 настоящих Правил), находящихся в границах красных линий улиц и дорог или расположенных на участках, предназначенных для иного использования (прокладка городских инженерных коммуникаций, новых магистралей и улиц, устройство транспортных развязок, новых площадей, набережных, зеленых насаждений общего пользования), а также любой вид строительства, в том числе сооружение отдельных частей и деталей зданий (портики, лестницы), в границах красных линий не допускается.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7.7.4. Допускается размещение в границах красных линий территорий общего пользования – территорий, которыми беспрепятственно пользуется неограниченный круг лиц (в том числе площадей, улиц, проездов, набережных, береговых полос водных объектов общего пользования, скверов, бульваров):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инженерных коммуникаций (без возведения строений);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элементов благоустройства и озеленения;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шумозащитных устройств;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рекламных конструкций;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технических средств информации и организации движения;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парковок (без устройства ограждений, сооружения подпорных стенок и других подобных элементов);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киосков для продажи печатных изделий;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остановочных павильонов на остановочных пунктах маршрутов регулярных перевозок;</w:t>
      </w:r>
    </w:p>
    <w:p w:rsidR="00B10B1F" w:rsidRDefault="00B10B1F" w:rsidP="00B10B1F">
      <w:pPr>
        <w:spacing w:after="0" w:line="240" w:lineRule="auto"/>
        <w:ind w:right="-2" w:firstLine="709"/>
        <w:jc w:val="both"/>
        <w:rPr>
          <w:rFonts w:ascii="Times New Roman" w:hAnsi="Times New Roman" w:cs="Times New Roman"/>
          <w:color w:val="010302"/>
          <w:sz w:val="24"/>
        </w:rPr>
      </w:pPr>
      <w:r w:rsidRPr="003F2FA4">
        <w:rPr>
          <w:rFonts w:ascii="Times New Roman" w:hAnsi="Times New Roman" w:cs="Times New Roman"/>
          <w:color w:val="010302"/>
          <w:sz w:val="24"/>
        </w:rPr>
        <w:t>- фудтраков для реализации продукции общественного питания, горячих и холодных безалкогольных напитков и сувенирной продукции</w:t>
      </w:r>
      <w:r>
        <w:rPr>
          <w:rFonts w:ascii="Times New Roman" w:hAnsi="Times New Roman" w:cs="Times New Roman"/>
          <w:color w:val="010302"/>
          <w:sz w:val="24"/>
        </w:rPr>
        <w:t>.</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7.7.5. Земельные участки, сформированные в границах красных линий, не предоставляются в собственность.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7.7.6. Физические и юридические и лица, допустившие нарушения границ красных линий, обязаны в сроки, установленные администрацией города Мурманска, устранить эти нарушения.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7.7.7. Физические и юридические лица при осуществлении строительства и реконструкции магистралей, улиц, инженерных коммуникаций и транспортных сооружений обязаны освободить земельный участок от строений и сооружений, расположенных в </w:t>
      </w:r>
      <w:r>
        <w:rPr>
          <w:rFonts w:ascii="Times New Roman" w:hAnsi="Times New Roman" w:cs="Times New Roman"/>
          <w:color w:val="010302"/>
          <w:sz w:val="24"/>
        </w:rPr>
        <w:lastRenderedPageBreak/>
        <w:t xml:space="preserve">границах красных линий, в соответствии с градостроительным и земельным законодательством.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7.8. Отдельные права использования земельных участков и объектов капитального строительства, возникшие до вступления в силу Правил. Использование и строительные изменения объектов недвижимости, не соответствующих Правилам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7.8.1. Принятые до введения в действие настоящих Правил муниципальные правовые акты муниципального образования городской округ город-герой Мурманск по вопросам землепользования и застройки применяются в части, не противоречащей настоящим Правилам.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7.8.2. Разрешения на строительство, выданные до вступления в силу настоящих Правил, являются действительными.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7.8.3. Отношения граждан и их объединений и органов местного самоуправления города Мурманска в части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7.8.5. Реконструкция указанных в пункте 7.8.4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7.8.6.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 гигиеническими, противопожарными, иными нормативами и стандартами безопасности, охраны здоровья людей.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7.8.7. Не соответствующий градостроительному регламенту вид использования земельного участка, объекта капитального строительства не может быть заменен на иной несоответствующий градостроительному регламенту вид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7.8.8. Здание или сооружение, не 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параметрами разрешенного строительства.</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II. Карта градостроительного зонирования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8. Карта градостроительного зонирования, отдельные карты</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8.1 Состав карт, включенных в Правила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8.1.1. Карты, включенные в состав Правил землепользования и застройки муниципального образования городской округ город-герой Мурманск,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определенных Генеральным планом муниципального образования городской округ город-герой Мурманск,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Градостроительным кодексом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8.1.2. Состав карт, включенных в Правила землепользования и застройки муниципального образования городской округ город-герой Мурманск входит карта градостроительного зонирования.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случае принятия решения о комплексном развитии территории по инициативе органа местного самоуправления, заключения органом местного самоуправления 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дополняется картой, на которой устанавливаются территории, в границах которых предусматривается осуществление деятельности по комплексному развитию территории. Границы таких территорий при их установлении в обязательном порядке отображаются на карте градостроительного зонирования муниципального образования городской округ город-герой Мурманск.</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8.1.3. Границы территориальных зон установлены на карте градостроительного зонирования. Границы территориальных зон установлены с учетом: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возможности сочетания в пределах одной территориальной зоны различных видов существующего и планируемого использования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функциональных зон и параметров их планируемого развития, определенных Генеральным планом муниципального образования городской округ город-герой Мурманск;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состава территориальных зон, определенного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сложившейся планировочной структуры территории и существующего землепользования;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планируемых изменений границ земель различных категорий;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предотвращения возможности причинения вреда объектам капитального строительства, расположенным на смежных земельных участках.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8.1.4. Границы территориальных зон установлены: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по линиям магистралей, улиц, проездов, разделяющим транспортные потоки противоположных направлений;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по красным линиям;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по границам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по границам населенных пунктов в пределах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по границам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6) по естественным границам природных объектов.</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b/>
          <w:color w:val="010302"/>
          <w:sz w:val="24"/>
        </w:rPr>
      </w:pPr>
      <w:r>
        <w:rPr>
          <w:rFonts w:ascii="Times New Roman" w:hAnsi="Times New Roman" w:cs="Times New Roman"/>
          <w:b/>
          <w:color w:val="010302"/>
          <w:sz w:val="24"/>
        </w:rPr>
        <w:t>8.2. Кодировка территориальных зон</w:t>
      </w:r>
    </w:p>
    <w:tbl>
      <w:tblPr>
        <w:tblStyle w:val="af8"/>
        <w:tblW w:w="0" w:type="auto"/>
        <w:tblLook w:val="04A0" w:firstRow="1" w:lastRow="0" w:firstColumn="1" w:lastColumn="0" w:noHBand="0" w:noVBand="1"/>
      </w:tblPr>
      <w:tblGrid>
        <w:gridCol w:w="2819"/>
        <w:gridCol w:w="1438"/>
        <w:gridCol w:w="5370"/>
      </w:tblGrid>
      <w:tr w:rsidR="00B10B1F" w:rsidTr="00D47B2D">
        <w:trPr>
          <w:trHeight w:val="397"/>
        </w:trPr>
        <w:tc>
          <w:tcPr>
            <w:tcW w:w="2819" w:type="dxa"/>
            <w:vAlign w:val="center"/>
          </w:tcPr>
          <w:p w:rsidR="00B10B1F" w:rsidRDefault="00B10B1F" w:rsidP="00D47B2D">
            <w:pPr>
              <w:ind w:left="57" w:right="57"/>
              <w:jc w:val="center"/>
              <w:rPr>
                <w:rFonts w:ascii="Times New Roman" w:hAnsi="Times New Roman" w:cs="Times New Roman"/>
                <w:sz w:val="24"/>
              </w:rPr>
            </w:pPr>
            <w:r>
              <w:rPr>
                <w:rFonts w:ascii="Times New Roman" w:hAnsi="Times New Roman" w:cs="Times New Roman"/>
                <w:sz w:val="24"/>
              </w:rPr>
              <w:t>Типы зон</w:t>
            </w:r>
          </w:p>
        </w:tc>
        <w:tc>
          <w:tcPr>
            <w:tcW w:w="1438" w:type="dxa"/>
            <w:vAlign w:val="center"/>
          </w:tcPr>
          <w:p w:rsidR="00B10B1F" w:rsidRDefault="00B10B1F" w:rsidP="00D47B2D">
            <w:pPr>
              <w:ind w:left="57" w:right="57"/>
              <w:jc w:val="center"/>
              <w:rPr>
                <w:rFonts w:ascii="Times New Roman" w:hAnsi="Times New Roman" w:cs="Times New Roman"/>
                <w:sz w:val="24"/>
              </w:rPr>
            </w:pPr>
            <w:r>
              <w:rPr>
                <w:rFonts w:ascii="Times New Roman" w:hAnsi="Times New Roman" w:cs="Times New Roman"/>
                <w:sz w:val="24"/>
              </w:rPr>
              <w:t>Кодировка</w:t>
            </w:r>
          </w:p>
        </w:tc>
        <w:tc>
          <w:tcPr>
            <w:tcW w:w="5370" w:type="dxa"/>
            <w:vAlign w:val="center"/>
          </w:tcPr>
          <w:p w:rsidR="00B10B1F" w:rsidRDefault="00B10B1F" w:rsidP="00D47B2D">
            <w:pPr>
              <w:ind w:left="57" w:right="57"/>
              <w:jc w:val="center"/>
              <w:rPr>
                <w:rFonts w:ascii="Times New Roman" w:hAnsi="Times New Roman" w:cs="Times New Roman"/>
                <w:sz w:val="24"/>
              </w:rPr>
            </w:pPr>
            <w:r>
              <w:rPr>
                <w:rFonts w:ascii="Times New Roman" w:hAnsi="Times New Roman" w:cs="Times New Roman"/>
                <w:sz w:val="24"/>
              </w:rPr>
              <w:t>Виды зон</w:t>
            </w:r>
          </w:p>
        </w:tc>
      </w:tr>
      <w:tr w:rsidR="00B10B1F" w:rsidTr="00D47B2D">
        <w:tc>
          <w:tcPr>
            <w:tcW w:w="2819" w:type="dxa"/>
            <w:vMerge w:val="restart"/>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Жилые зоны</w:t>
            </w: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Ж-1</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застройки многоэтажными многоквартирными домами</w:t>
            </w:r>
          </w:p>
        </w:tc>
      </w:tr>
      <w:tr w:rsidR="00B10B1F" w:rsidTr="00D47B2D">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Ж-2</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застройки среднеэтажными жилыми домами блокированной застройки и многоквартирными домами</w:t>
            </w:r>
          </w:p>
        </w:tc>
      </w:tr>
      <w:tr w:rsidR="00B10B1F" w:rsidTr="00D47B2D">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Ж-3</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застройки индивидуальными жилыми домами и малоэтажными жилыми домами блокированной застройки</w:t>
            </w:r>
          </w:p>
        </w:tc>
      </w:tr>
      <w:tr w:rsidR="00B10B1F" w:rsidTr="00D47B2D">
        <w:trPr>
          <w:trHeight w:val="397"/>
        </w:trPr>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Ж-4</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индивидуальной жилой застройки</w:t>
            </w:r>
          </w:p>
        </w:tc>
      </w:tr>
      <w:tr w:rsidR="00B10B1F" w:rsidTr="00D47B2D">
        <w:tc>
          <w:tcPr>
            <w:tcW w:w="2819" w:type="dxa"/>
            <w:vMerge w:val="restart"/>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Общественно-деловые зоны</w:t>
            </w: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Ц-1</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делового, общественного и коммерческого назначения</w:t>
            </w:r>
          </w:p>
        </w:tc>
      </w:tr>
      <w:tr w:rsidR="00B10B1F" w:rsidTr="00D47B2D">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ЦИ</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Общественно-деловая зона исторического центра города</w:t>
            </w:r>
          </w:p>
        </w:tc>
      </w:tr>
      <w:tr w:rsidR="00B10B1F" w:rsidTr="00D47B2D">
        <w:trPr>
          <w:trHeight w:val="397"/>
        </w:trPr>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ЦС-1</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объектов здравоохранения</w:t>
            </w:r>
          </w:p>
        </w:tc>
      </w:tr>
      <w:tr w:rsidR="00B10B1F" w:rsidTr="00D47B2D">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ЦС-2</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объектов среднего и высшего профессионального образования</w:t>
            </w:r>
          </w:p>
        </w:tc>
      </w:tr>
      <w:tr w:rsidR="00B10B1F" w:rsidTr="00D47B2D">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ЦС-3</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объектов социального обеспечения и защиты</w:t>
            </w:r>
          </w:p>
        </w:tc>
      </w:tr>
      <w:tr w:rsidR="00B10B1F" w:rsidTr="00D47B2D">
        <w:trPr>
          <w:trHeight w:val="397"/>
        </w:trPr>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ЦС-4</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объектов религиозного назначения</w:t>
            </w:r>
          </w:p>
        </w:tc>
      </w:tr>
      <w:tr w:rsidR="00B10B1F" w:rsidTr="00D47B2D">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ЦС-5</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обслуживания объектов, необходимых для осуществления производственной и предпринимательской деятельности</w:t>
            </w:r>
          </w:p>
        </w:tc>
      </w:tr>
      <w:tr w:rsidR="00B10B1F" w:rsidTr="00D47B2D">
        <w:trPr>
          <w:trHeight w:val="397"/>
        </w:trPr>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ЦС-6</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объектов рыночной и оптовой торговли</w:t>
            </w:r>
          </w:p>
        </w:tc>
      </w:tr>
      <w:tr w:rsidR="00B10B1F" w:rsidTr="00D47B2D">
        <w:trPr>
          <w:trHeight w:val="397"/>
        </w:trPr>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ЦС-7</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объектов физкультуры и спорта</w:t>
            </w:r>
          </w:p>
        </w:tc>
      </w:tr>
      <w:tr w:rsidR="00B10B1F" w:rsidTr="00D47B2D">
        <w:tc>
          <w:tcPr>
            <w:tcW w:w="2819" w:type="dxa"/>
            <w:vMerge w:val="restart"/>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Производственные зоны, зоны инженерной и транспортной инфраструктур</w:t>
            </w: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П-1</w:t>
            </w:r>
          </w:p>
        </w:tc>
        <w:tc>
          <w:tcPr>
            <w:tcW w:w="5370" w:type="dxa"/>
          </w:tcPr>
          <w:p w:rsidR="00B10B1F" w:rsidRDefault="00B10B1F" w:rsidP="00D47B2D">
            <w:pPr>
              <w:ind w:left="57" w:right="57"/>
              <w:rPr>
                <w:rFonts w:ascii="Times New Roman" w:hAnsi="Times New Roman" w:cs="Times New Roman"/>
                <w:color w:val="010302"/>
              </w:rPr>
            </w:pPr>
            <w:r>
              <w:rPr>
                <w:rFonts w:ascii="Times New Roman" w:hAnsi="Times New Roman" w:cs="Times New Roman"/>
                <w:color w:val="000000"/>
                <w:sz w:val="24"/>
                <w:szCs w:val="24"/>
              </w:rPr>
              <w:t>Зона</w:t>
            </w:r>
            <w:r>
              <w:rPr>
                <w:rFonts w:ascii="Times New Roman" w:hAnsi="Times New Roman" w:cs="Times New Roman"/>
                <w:color w:val="000000"/>
                <w:spacing w:val="57"/>
                <w:sz w:val="24"/>
                <w:szCs w:val="24"/>
              </w:rPr>
              <w:t xml:space="preserve"> </w:t>
            </w:r>
            <w:r>
              <w:rPr>
                <w:rFonts w:ascii="Times New Roman" w:hAnsi="Times New Roman" w:cs="Times New Roman"/>
                <w:color w:val="000000"/>
                <w:sz w:val="24"/>
                <w:szCs w:val="24"/>
              </w:rPr>
              <w:t>размещения</w:t>
            </w:r>
            <w:r>
              <w:rPr>
                <w:rFonts w:ascii="Times New Roman" w:hAnsi="Times New Roman" w:cs="Times New Roman"/>
                <w:color w:val="000000"/>
                <w:spacing w:val="57"/>
                <w:sz w:val="24"/>
                <w:szCs w:val="24"/>
              </w:rPr>
              <w:t xml:space="preserve"> </w:t>
            </w:r>
            <w:r>
              <w:rPr>
                <w:rFonts w:ascii="Times New Roman" w:hAnsi="Times New Roman" w:cs="Times New Roman"/>
                <w:color w:val="000000"/>
                <w:sz w:val="24"/>
                <w:szCs w:val="24"/>
              </w:rPr>
              <w:t>п</w:t>
            </w:r>
            <w:r>
              <w:rPr>
                <w:rFonts w:ascii="Times New Roman" w:hAnsi="Times New Roman" w:cs="Times New Roman"/>
                <w:color w:val="000000"/>
                <w:spacing w:val="-2"/>
                <w:sz w:val="24"/>
                <w:szCs w:val="24"/>
              </w:rPr>
              <w:t>р</w:t>
            </w:r>
            <w:r>
              <w:rPr>
                <w:rFonts w:ascii="Times New Roman" w:hAnsi="Times New Roman" w:cs="Times New Roman"/>
                <w:color w:val="000000"/>
                <w:sz w:val="24"/>
                <w:szCs w:val="24"/>
              </w:rPr>
              <w:t>оизводственн</w:t>
            </w:r>
            <w:r>
              <w:rPr>
                <w:rFonts w:ascii="Times New Roman" w:hAnsi="Times New Roman" w:cs="Times New Roman"/>
                <w:color w:val="000000"/>
                <w:spacing w:val="-2"/>
                <w:sz w:val="24"/>
                <w:szCs w:val="24"/>
              </w:rPr>
              <w:t>ы</w:t>
            </w:r>
            <w:r>
              <w:rPr>
                <w:rFonts w:ascii="Times New Roman" w:hAnsi="Times New Roman" w:cs="Times New Roman"/>
                <w:color w:val="000000"/>
                <w:sz w:val="24"/>
                <w:szCs w:val="24"/>
              </w:rPr>
              <w:t>х</w:t>
            </w:r>
            <w:r>
              <w:rPr>
                <w:rFonts w:ascii="Times New Roman" w:hAnsi="Times New Roman" w:cs="Times New Roman"/>
                <w:color w:val="000000"/>
                <w:spacing w:val="57"/>
                <w:sz w:val="24"/>
                <w:szCs w:val="24"/>
              </w:rPr>
              <w:t xml:space="preserve"> </w:t>
            </w:r>
            <w:r>
              <w:rPr>
                <w:rFonts w:ascii="Times New Roman" w:hAnsi="Times New Roman" w:cs="Times New Roman"/>
                <w:color w:val="000000"/>
                <w:sz w:val="24"/>
                <w:szCs w:val="24"/>
              </w:rPr>
              <w:t>о</w:t>
            </w:r>
            <w:r>
              <w:rPr>
                <w:rFonts w:ascii="Times New Roman" w:hAnsi="Times New Roman" w:cs="Times New Roman"/>
                <w:color w:val="000000"/>
                <w:spacing w:val="-2"/>
                <w:sz w:val="24"/>
                <w:szCs w:val="24"/>
              </w:rPr>
              <w:t>б</w:t>
            </w:r>
            <w:r>
              <w:rPr>
                <w:rFonts w:ascii="Times New Roman" w:hAnsi="Times New Roman" w:cs="Times New Roman"/>
                <w:color w:val="000000"/>
                <w:sz w:val="24"/>
                <w:szCs w:val="24"/>
              </w:rPr>
              <w:t>ъектов</w:t>
            </w:r>
            <w:r>
              <w:rPr>
                <w:rFonts w:ascii="Times New Roman" w:hAnsi="Times New Roman" w:cs="Times New Roman"/>
                <w:color w:val="000000"/>
                <w:spacing w:val="59"/>
                <w:sz w:val="24"/>
                <w:szCs w:val="24"/>
              </w:rPr>
              <w:t xml:space="preserve"> </w:t>
            </w:r>
            <w:r>
              <w:rPr>
                <w:rFonts w:ascii="Times New Roman" w:hAnsi="Times New Roman" w:cs="Times New Roman"/>
                <w:color w:val="000000"/>
                <w:spacing w:val="59"/>
                <w:sz w:val="24"/>
                <w:szCs w:val="24"/>
              </w:rPr>
              <w:br/>
            </w:r>
            <w:r>
              <w:rPr>
                <w:rFonts w:ascii="Times New Roman" w:hAnsi="Times New Roman" w:cs="Times New Roman"/>
                <w:color w:val="000000"/>
                <w:sz w:val="24"/>
                <w:szCs w:val="24"/>
              </w:rPr>
              <w:t xml:space="preserve">I-II класса опасности </w:t>
            </w:r>
          </w:p>
        </w:tc>
      </w:tr>
      <w:tr w:rsidR="00B10B1F" w:rsidTr="00D47B2D">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 xml:space="preserve">П-2 </w:t>
            </w:r>
          </w:p>
        </w:tc>
        <w:tc>
          <w:tcPr>
            <w:tcW w:w="5370" w:type="dxa"/>
          </w:tcPr>
          <w:p w:rsidR="00B10B1F" w:rsidRDefault="00B10B1F" w:rsidP="00D47B2D">
            <w:pPr>
              <w:ind w:left="57" w:right="57"/>
              <w:rPr>
                <w:rFonts w:ascii="Times New Roman" w:hAnsi="Times New Roman" w:cs="Times New Roman"/>
                <w:color w:val="010302"/>
              </w:rPr>
            </w:pPr>
            <w:r>
              <w:rPr>
                <w:rFonts w:ascii="Times New Roman" w:hAnsi="Times New Roman" w:cs="Times New Roman"/>
                <w:color w:val="000000"/>
                <w:sz w:val="24"/>
                <w:szCs w:val="24"/>
              </w:rPr>
              <w:t>Зона размещения производственных объектов II</w:t>
            </w:r>
            <w:r>
              <w:rPr>
                <w:rFonts w:ascii="Times New Roman" w:hAnsi="Times New Roman" w:cs="Times New Roman"/>
                <w:color w:val="000000"/>
                <w:spacing w:val="-3"/>
                <w:sz w:val="24"/>
                <w:szCs w:val="24"/>
              </w:rPr>
              <w:t>I</w:t>
            </w:r>
            <w:r>
              <w:rPr>
                <w:rFonts w:ascii="Times New Roman" w:hAnsi="Times New Roman" w:cs="Times New Roman"/>
                <w:color w:val="000000"/>
                <w:sz w:val="24"/>
                <w:szCs w:val="24"/>
              </w:rPr>
              <w:t xml:space="preserve"> класса опасности </w:t>
            </w:r>
          </w:p>
        </w:tc>
      </w:tr>
      <w:tr w:rsidR="00B10B1F" w:rsidTr="00D47B2D">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 xml:space="preserve">П-3 </w:t>
            </w:r>
          </w:p>
        </w:tc>
        <w:tc>
          <w:tcPr>
            <w:tcW w:w="5370" w:type="dxa"/>
          </w:tcPr>
          <w:p w:rsidR="00B10B1F" w:rsidRDefault="00B10B1F" w:rsidP="00D47B2D">
            <w:pPr>
              <w:ind w:left="57" w:right="57"/>
              <w:rPr>
                <w:rFonts w:ascii="Times New Roman" w:hAnsi="Times New Roman" w:cs="Times New Roman"/>
                <w:color w:val="010302"/>
              </w:rPr>
            </w:pPr>
            <w:r>
              <w:rPr>
                <w:rFonts w:ascii="Times New Roman" w:hAnsi="Times New Roman" w:cs="Times New Roman"/>
                <w:color w:val="000000"/>
                <w:sz w:val="24"/>
                <w:szCs w:val="24"/>
              </w:rPr>
              <w:t>Зона</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размещения</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производственн</w:t>
            </w:r>
            <w:r>
              <w:rPr>
                <w:rFonts w:ascii="Times New Roman" w:hAnsi="Times New Roman" w:cs="Times New Roman"/>
                <w:color w:val="000000"/>
                <w:spacing w:val="-2"/>
                <w:sz w:val="24"/>
                <w:szCs w:val="24"/>
              </w:rPr>
              <w:t>ы</w:t>
            </w:r>
            <w:r>
              <w:rPr>
                <w:rFonts w:ascii="Times New Roman" w:hAnsi="Times New Roman" w:cs="Times New Roman"/>
                <w:color w:val="000000"/>
                <w:sz w:val="24"/>
                <w:szCs w:val="24"/>
              </w:rPr>
              <w:t>х</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объектов</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1"/>
                <w:sz w:val="24"/>
                <w:szCs w:val="24"/>
              </w:rPr>
              <w:br/>
            </w:r>
            <w:r>
              <w:rPr>
                <w:rFonts w:ascii="Times New Roman" w:hAnsi="Times New Roman" w:cs="Times New Roman"/>
                <w:color w:val="000000"/>
                <w:spacing w:val="-3"/>
                <w:sz w:val="24"/>
                <w:szCs w:val="24"/>
              </w:rPr>
              <w:t>I</w:t>
            </w:r>
            <w:r>
              <w:rPr>
                <w:rFonts w:ascii="Times New Roman" w:hAnsi="Times New Roman" w:cs="Times New Roman"/>
                <w:color w:val="000000"/>
                <w:sz w:val="24"/>
                <w:szCs w:val="24"/>
              </w:rPr>
              <w:t xml:space="preserve">V-V класса опасности </w:t>
            </w:r>
          </w:p>
        </w:tc>
      </w:tr>
      <w:tr w:rsidR="00B10B1F" w:rsidTr="00D47B2D">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 xml:space="preserve">И-1 </w:t>
            </w:r>
          </w:p>
        </w:tc>
        <w:tc>
          <w:tcPr>
            <w:tcW w:w="5370" w:type="dxa"/>
          </w:tcPr>
          <w:p w:rsidR="00B10B1F" w:rsidRDefault="00B10B1F" w:rsidP="00D47B2D">
            <w:pPr>
              <w:tabs>
                <w:tab w:val="left" w:pos="1246"/>
                <w:tab w:val="left" w:pos="3124"/>
                <w:tab w:val="left" w:pos="4693"/>
              </w:tabs>
              <w:ind w:left="57" w:right="57"/>
              <w:rPr>
                <w:rFonts w:ascii="Times New Roman" w:hAnsi="Times New Roman" w:cs="Times New Roman"/>
                <w:color w:val="010302"/>
              </w:rPr>
            </w:pPr>
            <w:r>
              <w:rPr>
                <w:rFonts w:ascii="Times New Roman" w:hAnsi="Times New Roman" w:cs="Times New Roman"/>
                <w:color w:val="000000"/>
                <w:sz w:val="24"/>
                <w:szCs w:val="24"/>
              </w:rPr>
              <w:t>Зона размещения объектов инженерной инфрастр</w:t>
            </w:r>
            <w:r>
              <w:rPr>
                <w:rFonts w:ascii="Times New Roman" w:hAnsi="Times New Roman" w:cs="Times New Roman"/>
                <w:color w:val="000000"/>
                <w:spacing w:val="-7"/>
                <w:sz w:val="24"/>
                <w:szCs w:val="24"/>
              </w:rPr>
              <w:t>у</w:t>
            </w:r>
            <w:r>
              <w:rPr>
                <w:rFonts w:ascii="Times New Roman" w:hAnsi="Times New Roman" w:cs="Times New Roman"/>
                <w:color w:val="000000"/>
                <w:sz w:val="24"/>
                <w:szCs w:val="24"/>
              </w:rPr>
              <w:t>кт</w:t>
            </w:r>
            <w:r>
              <w:rPr>
                <w:rFonts w:ascii="Times New Roman" w:hAnsi="Times New Roman" w:cs="Times New Roman"/>
                <w:color w:val="000000"/>
                <w:spacing w:val="-4"/>
                <w:sz w:val="24"/>
                <w:szCs w:val="24"/>
              </w:rPr>
              <w:t>у</w:t>
            </w:r>
            <w:r>
              <w:rPr>
                <w:rFonts w:ascii="Times New Roman" w:hAnsi="Times New Roman" w:cs="Times New Roman"/>
                <w:color w:val="000000"/>
                <w:sz w:val="24"/>
                <w:szCs w:val="24"/>
              </w:rPr>
              <w:t xml:space="preserve">ры </w:t>
            </w:r>
          </w:p>
        </w:tc>
      </w:tr>
      <w:tr w:rsidR="00B10B1F" w:rsidTr="00D47B2D">
        <w:trPr>
          <w:trHeight w:val="397"/>
        </w:trPr>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 xml:space="preserve">ПТ </w:t>
            </w:r>
          </w:p>
        </w:tc>
        <w:tc>
          <w:tcPr>
            <w:tcW w:w="5370" w:type="dxa"/>
          </w:tcPr>
          <w:p w:rsidR="00B10B1F" w:rsidRDefault="00B10B1F" w:rsidP="00D47B2D">
            <w:pPr>
              <w:ind w:left="57" w:right="57"/>
              <w:rPr>
                <w:rFonts w:ascii="Times New Roman" w:hAnsi="Times New Roman" w:cs="Times New Roman"/>
                <w:color w:val="010302"/>
              </w:rPr>
            </w:pPr>
            <w:r>
              <w:rPr>
                <w:rFonts w:ascii="Times New Roman" w:hAnsi="Times New Roman" w:cs="Times New Roman"/>
                <w:color w:val="000000"/>
                <w:sz w:val="24"/>
                <w:szCs w:val="24"/>
              </w:rPr>
              <w:t>Производственно-тран</w:t>
            </w:r>
            <w:r>
              <w:rPr>
                <w:rFonts w:ascii="Times New Roman" w:hAnsi="Times New Roman" w:cs="Times New Roman"/>
                <w:color w:val="000000"/>
                <w:spacing w:val="-3"/>
                <w:sz w:val="24"/>
                <w:szCs w:val="24"/>
              </w:rPr>
              <w:t>с</w:t>
            </w:r>
            <w:r>
              <w:rPr>
                <w:rFonts w:ascii="Times New Roman" w:hAnsi="Times New Roman" w:cs="Times New Roman"/>
                <w:color w:val="000000"/>
                <w:sz w:val="24"/>
                <w:szCs w:val="24"/>
              </w:rPr>
              <w:t>портная з</w:t>
            </w:r>
            <w:r>
              <w:rPr>
                <w:rFonts w:ascii="Times New Roman" w:hAnsi="Times New Roman" w:cs="Times New Roman"/>
                <w:color w:val="000000"/>
                <w:spacing w:val="-2"/>
                <w:sz w:val="24"/>
                <w:szCs w:val="24"/>
              </w:rPr>
              <w:t>о</w:t>
            </w:r>
            <w:r>
              <w:rPr>
                <w:rFonts w:ascii="Times New Roman" w:hAnsi="Times New Roman" w:cs="Times New Roman"/>
                <w:color w:val="000000"/>
                <w:sz w:val="24"/>
                <w:szCs w:val="24"/>
              </w:rPr>
              <w:t xml:space="preserve">на </w:t>
            </w:r>
          </w:p>
        </w:tc>
      </w:tr>
      <w:tr w:rsidR="00B10B1F" w:rsidTr="00D47B2D">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Т-1</w:t>
            </w:r>
          </w:p>
        </w:tc>
        <w:tc>
          <w:tcPr>
            <w:tcW w:w="5370" w:type="dxa"/>
          </w:tcPr>
          <w:p w:rsidR="00B10B1F" w:rsidRDefault="00B10B1F" w:rsidP="00D47B2D">
            <w:pPr>
              <w:tabs>
                <w:tab w:val="left" w:pos="1193"/>
                <w:tab w:val="left" w:pos="3021"/>
                <w:tab w:val="left" w:pos="4537"/>
              </w:tabs>
              <w:ind w:left="57" w:right="57"/>
              <w:rPr>
                <w:rFonts w:ascii="Times New Roman" w:hAnsi="Times New Roman" w:cs="Times New Roman"/>
                <w:color w:val="010302"/>
              </w:rPr>
            </w:pPr>
            <w:r>
              <w:rPr>
                <w:rFonts w:ascii="Times New Roman" w:hAnsi="Times New Roman" w:cs="Times New Roman"/>
                <w:color w:val="000000"/>
                <w:sz w:val="24"/>
                <w:szCs w:val="24"/>
              </w:rPr>
              <w:t>Зона размещения объектов транспортн</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й инфрастр</w:t>
            </w:r>
            <w:r>
              <w:rPr>
                <w:rFonts w:ascii="Times New Roman" w:hAnsi="Times New Roman" w:cs="Times New Roman"/>
                <w:color w:val="000000"/>
                <w:spacing w:val="-7"/>
                <w:sz w:val="24"/>
                <w:szCs w:val="24"/>
              </w:rPr>
              <w:t>у</w:t>
            </w:r>
            <w:r>
              <w:rPr>
                <w:rFonts w:ascii="Times New Roman" w:hAnsi="Times New Roman" w:cs="Times New Roman"/>
                <w:color w:val="000000"/>
                <w:sz w:val="24"/>
                <w:szCs w:val="24"/>
              </w:rPr>
              <w:t>кт</w:t>
            </w:r>
            <w:r>
              <w:rPr>
                <w:rFonts w:ascii="Times New Roman" w:hAnsi="Times New Roman" w:cs="Times New Roman"/>
                <w:color w:val="000000"/>
                <w:spacing w:val="-4"/>
                <w:sz w:val="24"/>
                <w:szCs w:val="24"/>
              </w:rPr>
              <w:t>у</w:t>
            </w:r>
            <w:r>
              <w:rPr>
                <w:rFonts w:ascii="Times New Roman" w:hAnsi="Times New Roman" w:cs="Times New Roman"/>
                <w:color w:val="000000"/>
                <w:sz w:val="24"/>
                <w:szCs w:val="24"/>
              </w:rPr>
              <w:t xml:space="preserve">ры </w:t>
            </w:r>
          </w:p>
        </w:tc>
      </w:tr>
      <w:tr w:rsidR="00B10B1F" w:rsidTr="00D47B2D">
        <w:tc>
          <w:tcPr>
            <w:tcW w:w="2819" w:type="dxa"/>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Зоны сельскохозяйственного использования</w:t>
            </w: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 xml:space="preserve">СХ-1 </w:t>
            </w:r>
            <w:r>
              <w:rPr>
                <w:rFonts w:ascii="Times New Roman" w:hAnsi="Times New Roman" w:cs="Times New Roman"/>
                <w:sz w:val="24"/>
              </w:rPr>
              <w:tab/>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занятая объектами сельскохозяйственного назначения и предназначенная для ведения сельского хозяйства</w:t>
            </w:r>
          </w:p>
        </w:tc>
      </w:tr>
      <w:tr w:rsidR="00B10B1F" w:rsidTr="00D47B2D">
        <w:tc>
          <w:tcPr>
            <w:tcW w:w="2819" w:type="dxa"/>
            <w:vMerge w:val="restart"/>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Рекреационные зоны</w:t>
            </w: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 xml:space="preserve">Р-1 </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Зеленые насаждения общего пользования (парки, скверы, бульвары)</w:t>
            </w:r>
          </w:p>
        </w:tc>
      </w:tr>
      <w:tr w:rsidR="00B10B1F" w:rsidTr="00D47B2D">
        <w:trPr>
          <w:trHeight w:val="397"/>
        </w:trPr>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Р-2</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Спортивно-рекреационная зона</w:t>
            </w:r>
          </w:p>
        </w:tc>
      </w:tr>
      <w:tr w:rsidR="00B10B1F" w:rsidTr="00D47B2D">
        <w:trPr>
          <w:trHeight w:val="397"/>
        </w:trPr>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Р-3</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Городские леса</w:t>
            </w:r>
          </w:p>
        </w:tc>
      </w:tr>
      <w:tr w:rsidR="00B10B1F" w:rsidTr="00D47B2D">
        <w:trPr>
          <w:trHeight w:val="397"/>
        </w:trPr>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Р-4</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Озеро Семеновское</w:t>
            </w:r>
          </w:p>
        </w:tc>
      </w:tr>
    </w:tbl>
    <w:p w:rsidR="00B10B1F" w:rsidRDefault="00B10B1F" w:rsidP="00B10B1F"/>
    <w:tbl>
      <w:tblPr>
        <w:tblStyle w:val="af8"/>
        <w:tblW w:w="0" w:type="auto"/>
        <w:tblLook w:val="04A0" w:firstRow="1" w:lastRow="0" w:firstColumn="1" w:lastColumn="0" w:noHBand="0" w:noVBand="1"/>
      </w:tblPr>
      <w:tblGrid>
        <w:gridCol w:w="2819"/>
        <w:gridCol w:w="1438"/>
        <w:gridCol w:w="5370"/>
      </w:tblGrid>
      <w:tr w:rsidR="00B10B1F" w:rsidTr="00D47B2D">
        <w:trPr>
          <w:trHeight w:val="397"/>
        </w:trPr>
        <w:tc>
          <w:tcPr>
            <w:tcW w:w="2819" w:type="dxa"/>
            <w:vMerge w:val="restart"/>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Зоны специального назначения</w:t>
            </w: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С-1</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 xml:space="preserve">Зона размещения кладбищ </w:t>
            </w:r>
          </w:p>
        </w:tc>
      </w:tr>
      <w:tr w:rsidR="00B10B1F" w:rsidTr="00D47B2D">
        <w:trPr>
          <w:trHeight w:val="397"/>
        </w:trPr>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 xml:space="preserve">С-2 </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 xml:space="preserve">Зона размещения полигонов ТКО </w:t>
            </w:r>
          </w:p>
        </w:tc>
      </w:tr>
      <w:tr w:rsidR="00B10B1F" w:rsidTr="00D47B2D">
        <w:trPr>
          <w:trHeight w:val="397"/>
        </w:trPr>
        <w:tc>
          <w:tcPr>
            <w:tcW w:w="2819" w:type="dxa"/>
            <w:vMerge/>
          </w:tcPr>
          <w:p w:rsidR="00B10B1F" w:rsidRDefault="00B10B1F" w:rsidP="00D47B2D">
            <w:pPr>
              <w:ind w:left="57" w:right="57"/>
              <w:rPr>
                <w:rFonts w:ascii="Times New Roman" w:hAnsi="Times New Roman" w:cs="Times New Roman"/>
                <w:color w:val="010302"/>
                <w:sz w:val="24"/>
              </w:rPr>
            </w:pP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С-3</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Зеленые насаждения специального назначения</w:t>
            </w:r>
          </w:p>
        </w:tc>
      </w:tr>
      <w:tr w:rsidR="00B10B1F" w:rsidTr="00D47B2D">
        <w:tc>
          <w:tcPr>
            <w:tcW w:w="2819" w:type="dxa"/>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Зоны военных и режимных объектов</w:t>
            </w: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РО</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Зона военных и режимных объектов</w:t>
            </w:r>
          </w:p>
        </w:tc>
      </w:tr>
      <w:tr w:rsidR="00B10B1F" w:rsidTr="00D47B2D">
        <w:tc>
          <w:tcPr>
            <w:tcW w:w="2819" w:type="dxa"/>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Иные виды территориальных зон</w:t>
            </w:r>
          </w:p>
        </w:tc>
        <w:tc>
          <w:tcPr>
            <w:tcW w:w="1438"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Л-1</w:t>
            </w:r>
          </w:p>
        </w:tc>
        <w:tc>
          <w:tcPr>
            <w:tcW w:w="5370" w:type="dxa"/>
          </w:tcPr>
          <w:p w:rsidR="00B10B1F" w:rsidRDefault="00B10B1F" w:rsidP="00D47B2D">
            <w:pPr>
              <w:ind w:left="57" w:right="57"/>
              <w:rPr>
                <w:rFonts w:ascii="Times New Roman" w:hAnsi="Times New Roman" w:cs="Times New Roman"/>
                <w:sz w:val="24"/>
              </w:rPr>
            </w:pPr>
            <w:r>
              <w:rPr>
                <w:rFonts w:ascii="Times New Roman" w:hAnsi="Times New Roman" w:cs="Times New Roman"/>
                <w:sz w:val="24"/>
              </w:rPr>
              <w:t>Сохраняемые природные ландшафты</w:t>
            </w:r>
          </w:p>
        </w:tc>
      </w:tr>
    </w:tbl>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tabs>
          <w:tab w:val="left" w:pos="851"/>
        </w:tabs>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8.3. Карта градостроительного зонирования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8.3.1. На карте градостроительного зонирования: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отображены границы зон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отображены границы территорий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 Территориальные зоны.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8.3.2.1. На карте градостроительного зонирования устанавливаются границы территориальных зон согласно приложению к настоящим Правилам.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8.3.2.2. Территориальные зоны обозначены на карте градостроительного зонирования по видам территориальных зон графически (цветом). Графическое (цветовое) обозначение территориальных зон на карте градостроительного зонирования дополнено цифровыми и буквенными обозначениями каждой из территориальных зон по их видам и составу в соответствии с кодировкой, указанной в подразделе 8.2 раздела 8 настоящих Правил.</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8.3.2.3. На картах градостроительного зонирования выделены следующие виды территориальных зон:</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жилые;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общественно-деловые;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производственные, инженерной и транспортной инфраструктур;</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сельскохозяйственного использования;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рекреационного назначения;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6) специального назначения;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военных и режимных объектов;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 иные виды территориальных зон.</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8.3.2.4.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стоянок автомобильного транспорта, гаражей инвалидов, объектов, связанных с проживанием граждан и не оказывающих негативного воздействия на окружающую среду.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8.3.2.5. Общественно-деловые зоны предназначены для размещения объектов здравоохранения, культуры, торговли, общественного питания, социального и коммунально- 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общественно-деловой зоне исторического центра города в перечень разрешенных для размещения объектов капитального строительства, помимо указанных выше, включаются жилые дома, гостиницы.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8.3.2.6.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гаражей для собственных нужд, хранения автотранспорта,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8.3.2.7. Зона сельскохозяйственного использования предназначена для сохранения и развития сельскохозяйственных предприятий и обеспечивающих их инфраструктуру, предотвращения их использования для других видов деятельности в соответствии с Генеральным планом муниципального образования городской округ город-герой Мурманск.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8.3.2.8. В состав зон рекреационного назначения включаются зоны в границах территорий, занятых городскими лесами, скверами, парками, озерами, водохранилищами, береговыми полосами водных объектов общего пользования, а также территорий, используемых и предназначенных для отдыха, туризма, занятий физической культурой и спортом.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8.3.2.9. В состав зон специального назначения включаются зоны, занятые кладбищами,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8.3.2.10. В состав зон военных и режимных объектов включаются территории, занятые военными и режимными объектами.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8.3.2.11. В состав иных видов территориальных зон, выделенных с учетом функциональных зон и особенностей использования земельных участков города Мурманск, входит зона сохраняемых природных ландшафтов.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 Зоны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8.3.3.1. Виды зон с особыми условиями использования территорий, подлежащих отображению на карте градостроительного зонирования, установлены статьей 105 Земельного кодекса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8.3.3.2. Установление, изменение, прекращение существования зон с особыми условиями использования территорий осуществляются в соответствии со статьей 106 Земельного кодекса Российской Федерации.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8.3.3.3.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w:t>
      </w:r>
      <w:r>
        <w:rPr>
          <w:rFonts w:ascii="Times New Roman" w:hAnsi="Times New Roman" w:cs="Times New Roman"/>
          <w:color w:val="010302"/>
          <w:sz w:val="24"/>
        </w:rPr>
        <w:lastRenderedPageBreak/>
        <w:t>реконструированного объекта капитального строительства, в связи с размещением которого установлена или изменена такая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8.3.3.5. В соответствии с законодательством Российской Федерации на соответствующей карте в составе Правил могут отображаться следующие зоны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зоны охраны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защитная зона объекта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охранная зона объектов электроэнергетики (объектов электросетевого хозяйства и объектов по производству электрической энергии);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охранная зона железных дорог;</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придорожные полосы автомобильных дорог;</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6) охранная зона трубопроводов (газопроводов, нефтепроводов и нефтепродуктопроводов, аммиакопроводов);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охранная зона линий и сооружений связи;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 приаэродромная территория;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 зона охраняемого объекта;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12) охранная зона стационарных пунктов наблюдений за состоянием окружающей среды, ее загрязнением;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13) водоохранная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14) прибрежная защитная полоса;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15) округ санитарной (горно-санитарной) охраны лечебно-оздоровительных местностей, курортов и природных лечебных ресурсов;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17) зоны затопления и подтопления;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18) санитарно-защитная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19) зона ограничений передающего радиотехнического объекта, являющегося объектом капитального строительства;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20) охранная зона пунктов государственной геодезической сети, государственной нивелирной сети и государственной гравиметрической сети;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21) зона наблюдения;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22) зона безопасности с особым правовым режимом;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23) рыбохозяйственная заповедная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24)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25) охранная зона гидроэнергетического объекта;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26) охранная зона объектов инфраструктуры метрополитена;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27) охранная зона тепловых сетей.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8.3.3.6. Границы зон с особыми условиями использования территорий могут не совпадать с границами территориальных зон и границами земельных участков.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8.3.3.7. Порядок установления и использования территорий зоны с особыми условиями определяется федеральным законом, подзаконным актом, которым эта зона была установлена. Применительно к зонам с особыми условиями использования территории, градостроительные регламенты устанавливаются Правилами в соответствии с законодательством Российской Федерации. По отношению к градостроительным регламентам, установленным для территориальных зон, они являются приоритетными.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8.3.4. Территории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8.3.4.1.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8.3.4.2. 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8.3.4.3. Границы территории объекта культурного наследия могут не совпадать с границами существующих земельных участков. В границах территории объекта культурного наследия могут находиться земли, в отношении которых не проведен государственный кадастровый учет.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8.3.4.4.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8.3.4.5. Проект границ территории объекта культурного наследия оформляется в графической форме и в текстовой форме (в виде схемы границ).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Требования к составлению проектов границ территорий объектов культурного наследия установлены Приказом Минкультуры России от 04.06.2015 № 1745 «Об утверждении требований к составлению проектов границ территорий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8.3.4.6.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Законом Мурманской области от 26.10.2006 № 801-01-ЗМО «Об объектах культурного наследия (памятниках истории и культуры) в Мурманской области».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8.3.4.7.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 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статьей 3.1 Федерального закона от 25.06.2002 № 73-ФЗ «Об объектах культурного наследия (памятниках истории и культуры) народов Российской Федерации» для утверждения границ территории объекта культурного наследия.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8.3.4.8.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13.07.2015 №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 «Об объектах культурного наследия (памятниках истории и культуры) народов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III. Градостроительные регламенты</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9. Общие положения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9.1. Цели установления, содержание градостроительных регламентов. Действие градостроительных регламентов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9.1.1. Градостроительный регламент устанавливается в целях определения правового режима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9.1.2. Градостроительные регламенты устанавливаются с учетом: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фактического использования земельных участков и объектов капитального строительства в границах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функциональных зон и характеристик их планируемого развития, определенных документами территориального планирования муниципальных образований;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видов территориальных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требований охраны объектов культурного наследия, а также особо охраняемых природных территорий, иных природных объектов.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9.1.3.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9.1.4. Действие градостроительного регламента не распространяется на земельные участки: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в границах территорий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предназначенные для размещения линейных объектов и (или) занятые линейными объектами;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предоставленные для добычи полезных ископаемых.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r>
        <w:rPr>
          <w:rFonts w:ascii="Times New Roman" w:hAnsi="Times New Roman" w:cs="Times New Roman"/>
          <w:color w:val="010302"/>
          <w:sz w:val="24"/>
        </w:rPr>
        <w:lastRenderedPageBreak/>
        <w:t>земельных участков, расположенных в границах особых экономических зон и территорий опережающего развития.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9.2 Состав и содержание градостроительных регламентов, особенности их применения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виды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9.2.2. Виды разрешенного использования земельных участков и объектов капитального строительства определены частью 1 статьи 37 Градостроительного кодекса Российской Федерации, пунктом 3.1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Виды разрешенного использования земельных участков, установленные градостроительными регламентами, согласно требованиям земельного законодательства Российской Федерации, определены с учетом классификатора видов разрешенного использования земельных участков, утвержденного приказом Росреестра от 10.11.2020 </w:t>
      </w:r>
      <w:r>
        <w:rPr>
          <w:rFonts w:ascii="Times New Roman" w:hAnsi="Times New Roman" w:cs="Times New Roman"/>
          <w:color w:val="010302"/>
          <w:sz w:val="24"/>
        </w:rPr>
        <w:br/>
        <w:t>№ П/0412.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Отнесение объектов, не перечисленных в классификаторе видов разрешенного использования земельных участков, утверждённом приказом Росреестра от 10.11.2020 </w:t>
      </w:r>
      <w:r>
        <w:rPr>
          <w:rFonts w:ascii="Times New Roman" w:hAnsi="Times New Roman" w:cs="Times New Roman"/>
          <w:color w:val="010302"/>
          <w:sz w:val="24"/>
        </w:rPr>
        <w:br/>
        <w:t xml:space="preserve">№ П/0412, к объектам основных или условно разрешенных видов использования земельных участков, осуществляется комиссией.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предельные (минимальные и (или) максимальные) размеры земельных участков, в том числе их площадь;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предельное количество этажей или предельную высоту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w:t>
      </w:r>
      <w:r>
        <w:rPr>
          <w:rFonts w:ascii="Times New Roman" w:hAnsi="Times New Roman" w:cs="Times New Roman"/>
          <w:color w:val="010302"/>
          <w:sz w:val="24"/>
        </w:rPr>
        <w:lastRenderedPageBreak/>
        <w:t xml:space="preserve">2-4 настоящего 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9.3. Предельные (минимальные и (или) максимальные) размеры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9.3.1. В составе градостроительных регламентов настоящих Правил установлены предельные (минимальные и (или) максимальные) размеры земельных участков – их площадь.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Площадь земельного участка – это площадь геометрической фигуры, образованной проекцией границ земельного участка на горизонтальную плоскость. Площадь земельного участка выражается в квадратных метрах.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9.3.2. Предельные размеры земельных участков для жилых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9.3.2.1. Для объектов индивидуального жилищного строительства, за исключением случая образования земельного участка для бесплатного предоставления в собственность многодетной семье: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400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1000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образования земельного участка для бесплатного предоставления в собственность многодетной семье: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1000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1500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9.3.2.2. Для малоэтажных многоквартирных жилых домов, в том числе в застройке блокированного типа: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принимается из расчета на одну квартиру – 60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максимальная площадь земельных участков принимается из расчета на одну квартиру – 100 кв. м (без учета площади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9.3.2.3. Для среднеэтажных жилых домов, многоэтажных жилых домов: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принимается из расчета на одну квартиру – 30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принимается из расчета на одну квартиру – 60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Для обеспечения предельной минимальной площади земельных участков допустимо образование многоконтурных земельных участков.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Для существующих среднеэтажных, многоэтажных жилых домов, для которых не представляется возможным осуществить соблюдения предельных минимальных размеров из-за сложившейся градостроительной ситуации, минимальная площадь земельных участков из расчета на одну квартиру (без учета площади застройки) принимается по границам смежных земельных участков, территорий общего пользования, объектов, предназначенных для обеспечения бытовых нужд и досуга жителей близлежащих домов, при этом в обязательном порядке в границы земельного участка включаются подходы и подъезды к входным группам домов.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9.3.2.4. Максимальная площадь земельных участков для иных объектов, исключая объекты жилой застройки, принимается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9.3.3. Предельные размеры земельных участков для общественно-деловых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(исключая объекты жилой застройки) принимается в соответствии с «СП 42.13330.2016. Свод правил. Градостроительство. </w:t>
      </w:r>
      <w:r>
        <w:rPr>
          <w:rFonts w:ascii="Times New Roman" w:hAnsi="Times New Roman" w:cs="Times New Roman"/>
          <w:color w:val="010302"/>
          <w:sz w:val="24"/>
        </w:rPr>
        <w:lastRenderedPageBreak/>
        <w:t xml:space="preserve">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(исключая объекты жилой застройки) – 1,0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малоэтажных многоквартирных жилых домов, среднеэтажных жилых домов, многоэтажных жилых домов, размещаемых в общественно деловой зоне предельные размеры земельных участков установлены в соответствии с пунктами 9.3.2.2, 9.3.2.3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 Предельные размеры земельных участков для производственных зон, зон инженерной и транспортной инфраструктур: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9.3.4.1. Для промышленных, научно-производственных и коммунально-складских объектов максимальная площадь земельных участков промышленного предприятия принимается равной отношению площади его застройки к показателю нормативной плотности застройки площадок промышленных предприятий.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Основными показателями плотности застройки являются: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коэффициент застройки – отношение площади, занятой под зданиями и сооружениями, к площади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коэффициент плотности застройки – отношение площади всех этажей зданий и сооружений к площади участка.</w:t>
      </w:r>
    </w:p>
    <w:p w:rsidR="00B10B1F" w:rsidRDefault="00B10B1F" w:rsidP="00B10B1F">
      <w:pPr>
        <w:spacing w:after="120" w:line="240" w:lineRule="auto"/>
        <w:jc w:val="center"/>
        <w:rPr>
          <w:rFonts w:ascii="Times New Roman" w:hAnsi="Times New Roman" w:cs="Times New Roman"/>
          <w:color w:val="010302"/>
          <w:sz w:val="24"/>
        </w:rPr>
      </w:pPr>
      <w:r>
        <w:rPr>
          <w:rFonts w:ascii="Times New Roman" w:hAnsi="Times New Roman" w:cs="Times New Roman"/>
          <w:color w:val="010302"/>
          <w:sz w:val="24"/>
        </w:rPr>
        <w:t>Показатели плотности застройки участков</w:t>
      </w:r>
    </w:p>
    <w:tbl>
      <w:tblPr>
        <w:tblStyle w:val="af8"/>
        <w:tblW w:w="0" w:type="auto"/>
        <w:tblLook w:val="04A0" w:firstRow="1" w:lastRow="0" w:firstColumn="1" w:lastColumn="0" w:noHBand="0" w:noVBand="1"/>
      </w:tblPr>
      <w:tblGrid>
        <w:gridCol w:w="4390"/>
        <w:gridCol w:w="2551"/>
        <w:gridCol w:w="2686"/>
      </w:tblGrid>
      <w:tr w:rsidR="00B10B1F" w:rsidTr="00D47B2D">
        <w:tc>
          <w:tcPr>
            <w:tcW w:w="4390" w:type="dxa"/>
          </w:tcPr>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Территориальные зоны</w:t>
            </w:r>
          </w:p>
        </w:tc>
        <w:tc>
          <w:tcPr>
            <w:tcW w:w="2551" w:type="dxa"/>
          </w:tcPr>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Коэффициент застройки</w:t>
            </w:r>
          </w:p>
        </w:tc>
        <w:tc>
          <w:tcPr>
            <w:tcW w:w="2686" w:type="dxa"/>
          </w:tcPr>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Коэффициент плотности застройки</w:t>
            </w:r>
          </w:p>
        </w:tc>
      </w:tr>
      <w:tr w:rsidR="00B10B1F" w:rsidTr="00D47B2D">
        <w:trPr>
          <w:trHeight w:val="397"/>
        </w:trPr>
        <w:tc>
          <w:tcPr>
            <w:tcW w:w="4390" w:type="dxa"/>
            <w:vAlign w:val="center"/>
          </w:tcPr>
          <w:p w:rsidR="00B10B1F" w:rsidRDefault="00B10B1F" w:rsidP="00D47B2D">
            <w:pPr>
              <w:ind w:left="57" w:right="57"/>
              <w:rPr>
                <w:rFonts w:ascii="Times New Roman" w:hAnsi="Times New Roman" w:cs="Times New Roman"/>
                <w:sz w:val="24"/>
                <w:szCs w:val="24"/>
              </w:rPr>
            </w:pPr>
            <w:r>
              <w:rPr>
                <w:rFonts w:ascii="Times New Roman" w:hAnsi="Times New Roman" w:cs="Times New Roman"/>
                <w:sz w:val="24"/>
                <w:szCs w:val="24"/>
              </w:rPr>
              <w:t>Промышленная</w:t>
            </w:r>
          </w:p>
        </w:tc>
        <w:tc>
          <w:tcPr>
            <w:tcW w:w="2551" w:type="dxa"/>
            <w:vAlign w:val="center"/>
          </w:tcPr>
          <w:p w:rsidR="00B10B1F" w:rsidRDefault="00B10B1F" w:rsidP="00D47B2D">
            <w:pPr>
              <w:ind w:left="57" w:right="57"/>
              <w:jc w:val="center"/>
              <w:rPr>
                <w:rFonts w:ascii="Times New Roman" w:hAnsi="Times New Roman" w:cs="Times New Roman"/>
                <w:sz w:val="24"/>
                <w:szCs w:val="24"/>
              </w:rPr>
            </w:pPr>
            <w:r>
              <w:rPr>
                <w:rFonts w:ascii="Times New Roman" w:hAnsi="Times New Roman" w:cs="Times New Roman"/>
                <w:sz w:val="24"/>
                <w:szCs w:val="24"/>
              </w:rPr>
              <w:t>0,8</w:t>
            </w:r>
          </w:p>
        </w:tc>
        <w:tc>
          <w:tcPr>
            <w:tcW w:w="2686" w:type="dxa"/>
            <w:vAlign w:val="center"/>
          </w:tcPr>
          <w:p w:rsidR="00B10B1F" w:rsidRDefault="00B10B1F" w:rsidP="00D47B2D">
            <w:pPr>
              <w:ind w:left="57" w:right="57"/>
              <w:jc w:val="center"/>
              <w:rPr>
                <w:rFonts w:ascii="Times New Roman" w:hAnsi="Times New Roman" w:cs="Times New Roman"/>
                <w:sz w:val="24"/>
                <w:szCs w:val="24"/>
              </w:rPr>
            </w:pPr>
            <w:r>
              <w:rPr>
                <w:rFonts w:ascii="Times New Roman" w:hAnsi="Times New Roman" w:cs="Times New Roman"/>
                <w:sz w:val="24"/>
                <w:szCs w:val="24"/>
              </w:rPr>
              <w:t>2,4</w:t>
            </w:r>
          </w:p>
        </w:tc>
      </w:tr>
      <w:tr w:rsidR="00B10B1F" w:rsidTr="00D47B2D">
        <w:trPr>
          <w:trHeight w:val="397"/>
        </w:trPr>
        <w:tc>
          <w:tcPr>
            <w:tcW w:w="4390" w:type="dxa"/>
            <w:vAlign w:val="center"/>
          </w:tcPr>
          <w:p w:rsidR="00B10B1F" w:rsidRDefault="00B10B1F" w:rsidP="00D47B2D">
            <w:pPr>
              <w:ind w:left="57" w:right="57"/>
              <w:rPr>
                <w:rFonts w:ascii="Times New Roman" w:hAnsi="Times New Roman" w:cs="Times New Roman"/>
                <w:sz w:val="24"/>
                <w:szCs w:val="24"/>
              </w:rPr>
            </w:pPr>
            <w:r>
              <w:rPr>
                <w:rFonts w:ascii="Times New Roman" w:hAnsi="Times New Roman" w:cs="Times New Roman"/>
                <w:sz w:val="24"/>
                <w:szCs w:val="24"/>
              </w:rPr>
              <w:t>Научно-производственная</w:t>
            </w:r>
          </w:p>
        </w:tc>
        <w:tc>
          <w:tcPr>
            <w:tcW w:w="2551" w:type="dxa"/>
            <w:vAlign w:val="center"/>
          </w:tcPr>
          <w:p w:rsidR="00B10B1F" w:rsidRDefault="00B10B1F" w:rsidP="00D47B2D">
            <w:pPr>
              <w:ind w:left="57" w:right="57"/>
              <w:jc w:val="center"/>
              <w:rPr>
                <w:rFonts w:ascii="Times New Roman" w:hAnsi="Times New Roman" w:cs="Times New Roman"/>
                <w:sz w:val="24"/>
                <w:szCs w:val="24"/>
              </w:rPr>
            </w:pPr>
            <w:r>
              <w:rPr>
                <w:rFonts w:ascii="Times New Roman" w:hAnsi="Times New Roman" w:cs="Times New Roman"/>
                <w:sz w:val="24"/>
                <w:szCs w:val="24"/>
              </w:rPr>
              <w:t>0,6</w:t>
            </w:r>
          </w:p>
        </w:tc>
        <w:tc>
          <w:tcPr>
            <w:tcW w:w="2686" w:type="dxa"/>
            <w:vAlign w:val="center"/>
          </w:tcPr>
          <w:p w:rsidR="00B10B1F" w:rsidRDefault="00B10B1F" w:rsidP="00D47B2D">
            <w:pPr>
              <w:ind w:left="57" w:right="57"/>
              <w:jc w:val="center"/>
              <w:rPr>
                <w:rFonts w:ascii="Times New Roman" w:hAnsi="Times New Roman" w:cs="Times New Roman"/>
                <w:sz w:val="24"/>
                <w:szCs w:val="24"/>
              </w:rPr>
            </w:pPr>
            <w:r>
              <w:rPr>
                <w:rFonts w:ascii="Times New Roman" w:hAnsi="Times New Roman" w:cs="Times New Roman"/>
                <w:sz w:val="24"/>
                <w:szCs w:val="24"/>
              </w:rPr>
              <w:t>1,0</w:t>
            </w:r>
          </w:p>
        </w:tc>
      </w:tr>
      <w:tr w:rsidR="00B10B1F" w:rsidTr="00D47B2D">
        <w:trPr>
          <w:trHeight w:val="397"/>
        </w:trPr>
        <w:tc>
          <w:tcPr>
            <w:tcW w:w="4390" w:type="dxa"/>
            <w:vAlign w:val="center"/>
          </w:tcPr>
          <w:p w:rsidR="00B10B1F" w:rsidRDefault="00B10B1F" w:rsidP="00D47B2D">
            <w:pPr>
              <w:ind w:left="57" w:right="57"/>
              <w:rPr>
                <w:rFonts w:ascii="Times New Roman" w:hAnsi="Times New Roman" w:cs="Times New Roman"/>
                <w:sz w:val="24"/>
                <w:szCs w:val="24"/>
              </w:rPr>
            </w:pPr>
            <w:r>
              <w:rPr>
                <w:rFonts w:ascii="Times New Roman" w:hAnsi="Times New Roman" w:cs="Times New Roman"/>
                <w:sz w:val="24"/>
                <w:szCs w:val="24"/>
              </w:rPr>
              <w:t>Коммунально-складская</w:t>
            </w:r>
          </w:p>
        </w:tc>
        <w:tc>
          <w:tcPr>
            <w:tcW w:w="2551" w:type="dxa"/>
            <w:vAlign w:val="center"/>
          </w:tcPr>
          <w:p w:rsidR="00B10B1F" w:rsidRDefault="00B10B1F" w:rsidP="00D47B2D">
            <w:pPr>
              <w:ind w:left="57" w:right="57"/>
              <w:jc w:val="center"/>
              <w:rPr>
                <w:rFonts w:ascii="Times New Roman" w:hAnsi="Times New Roman" w:cs="Times New Roman"/>
                <w:sz w:val="24"/>
                <w:szCs w:val="24"/>
              </w:rPr>
            </w:pPr>
            <w:r>
              <w:rPr>
                <w:rFonts w:ascii="Times New Roman" w:hAnsi="Times New Roman" w:cs="Times New Roman"/>
                <w:sz w:val="24"/>
                <w:szCs w:val="24"/>
              </w:rPr>
              <w:t>0,6</w:t>
            </w:r>
          </w:p>
        </w:tc>
        <w:tc>
          <w:tcPr>
            <w:tcW w:w="2686" w:type="dxa"/>
            <w:vAlign w:val="center"/>
          </w:tcPr>
          <w:p w:rsidR="00B10B1F" w:rsidRDefault="00B10B1F" w:rsidP="00D47B2D">
            <w:pPr>
              <w:ind w:left="57" w:right="57"/>
              <w:jc w:val="center"/>
              <w:rPr>
                <w:rFonts w:ascii="Times New Roman" w:hAnsi="Times New Roman" w:cs="Times New Roman"/>
                <w:sz w:val="24"/>
                <w:szCs w:val="24"/>
              </w:rPr>
            </w:pPr>
            <w:r>
              <w:rPr>
                <w:rFonts w:ascii="Times New Roman" w:hAnsi="Times New Roman" w:cs="Times New Roman"/>
                <w:sz w:val="24"/>
                <w:szCs w:val="24"/>
              </w:rPr>
              <w:t>1,8</w:t>
            </w:r>
          </w:p>
        </w:tc>
      </w:tr>
    </w:tbl>
    <w:p w:rsidR="00B10B1F" w:rsidRDefault="00B10B1F" w:rsidP="00B10B1F">
      <w:pPr>
        <w:spacing w:after="0" w:line="240" w:lineRule="auto"/>
        <w:ind w:right="-2"/>
        <w:jc w:val="center"/>
        <w:rPr>
          <w:rFonts w:ascii="Times New Roman" w:hAnsi="Times New Roman" w:cs="Times New Roman"/>
          <w:color w:val="010302"/>
          <w:sz w:val="24"/>
        </w:rPr>
      </w:pPr>
    </w:p>
    <w:p w:rsidR="00B10B1F" w:rsidRDefault="00B10B1F" w:rsidP="00B10B1F">
      <w:pPr>
        <w:spacing w:after="120" w:line="240" w:lineRule="auto"/>
        <w:ind w:firstLine="709"/>
        <w:rPr>
          <w:rFonts w:ascii="Times New Roman" w:hAnsi="Times New Roman" w:cs="Times New Roman"/>
          <w:color w:val="010302"/>
          <w:sz w:val="24"/>
        </w:rPr>
      </w:pPr>
      <w:r>
        <w:rPr>
          <w:rFonts w:ascii="Times New Roman" w:hAnsi="Times New Roman" w:cs="Times New Roman"/>
          <w:color w:val="010302"/>
          <w:sz w:val="24"/>
        </w:rPr>
        <w:t>Максимальные размеры земельных участков общетоварных складов на 1 тыс. чел.</w:t>
      </w:r>
    </w:p>
    <w:tbl>
      <w:tblPr>
        <w:tblStyle w:val="af8"/>
        <w:tblW w:w="0" w:type="auto"/>
        <w:tblLook w:val="04A0" w:firstRow="1" w:lastRow="0" w:firstColumn="1" w:lastColumn="0" w:noHBand="0" w:noVBand="1"/>
      </w:tblPr>
      <w:tblGrid>
        <w:gridCol w:w="3209"/>
        <w:gridCol w:w="3209"/>
        <w:gridCol w:w="3209"/>
      </w:tblGrid>
      <w:tr w:rsidR="00B10B1F" w:rsidTr="00D47B2D">
        <w:tc>
          <w:tcPr>
            <w:tcW w:w="3209" w:type="dxa"/>
          </w:tcPr>
          <w:p w:rsidR="00B10B1F" w:rsidRDefault="00B10B1F" w:rsidP="00D47B2D">
            <w:pPr>
              <w:pStyle w:val="Default"/>
              <w:ind w:left="57" w:right="57"/>
              <w:jc w:val="center"/>
              <w:rPr>
                <w:color w:val="auto"/>
                <w:sz w:val="23"/>
                <w:szCs w:val="23"/>
              </w:rPr>
            </w:pPr>
            <w:r>
              <w:rPr>
                <w:color w:val="auto"/>
                <w:sz w:val="23"/>
                <w:szCs w:val="23"/>
              </w:rPr>
              <w:t>Общетоварные склады</w:t>
            </w:r>
          </w:p>
        </w:tc>
        <w:tc>
          <w:tcPr>
            <w:tcW w:w="3209" w:type="dxa"/>
          </w:tcPr>
          <w:p w:rsidR="00B10B1F" w:rsidRDefault="00B10B1F" w:rsidP="00D47B2D">
            <w:pPr>
              <w:pStyle w:val="Default"/>
              <w:ind w:left="57" w:right="57"/>
              <w:jc w:val="center"/>
              <w:rPr>
                <w:color w:val="auto"/>
                <w:sz w:val="23"/>
                <w:szCs w:val="23"/>
              </w:rPr>
            </w:pPr>
            <w:r>
              <w:rPr>
                <w:color w:val="auto"/>
                <w:sz w:val="23"/>
                <w:szCs w:val="23"/>
              </w:rPr>
              <w:t>Площадь складов, кв. м</w:t>
            </w:r>
          </w:p>
        </w:tc>
        <w:tc>
          <w:tcPr>
            <w:tcW w:w="3209" w:type="dxa"/>
          </w:tcPr>
          <w:p w:rsidR="00B10B1F" w:rsidRDefault="00B10B1F" w:rsidP="00D47B2D">
            <w:pPr>
              <w:pStyle w:val="Default"/>
              <w:ind w:left="57" w:right="57"/>
              <w:jc w:val="center"/>
              <w:rPr>
                <w:color w:val="auto"/>
                <w:sz w:val="23"/>
                <w:szCs w:val="23"/>
              </w:rPr>
            </w:pPr>
            <w:r>
              <w:rPr>
                <w:color w:val="auto"/>
                <w:sz w:val="23"/>
                <w:szCs w:val="23"/>
              </w:rPr>
              <w:t>Размеры земельных участков, кв. м</w:t>
            </w:r>
          </w:p>
        </w:tc>
      </w:tr>
      <w:tr w:rsidR="00B10B1F" w:rsidTr="00D47B2D">
        <w:tc>
          <w:tcPr>
            <w:tcW w:w="3209" w:type="dxa"/>
          </w:tcPr>
          <w:p w:rsidR="00B10B1F" w:rsidRDefault="00B10B1F" w:rsidP="00D47B2D">
            <w:pPr>
              <w:pStyle w:val="Default"/>
              <w:ind w:left="57" w:right="57"/>
              <w:rPr>
                <w:color w:val="auto"/>
                <w:sz w:val="23"/>
                <w:szCs w:val="23"/>
              </w:rPr>
            </w:pPr>
            <w:r>
              <w:rPr>
                <w:color w:val="auto"/>
                <w:sz w:val="23"/>
                <w:szCs w:val="23"/>
              </w:rPr>
              <w:t xml:space="preserve">Продовольственных товаров </w:t>
            </w:r>
          </w:p>
        </w:tc>
        <w:tc>
          <w:tcPr>
            <w:tcW w:w="3209" w:type="dxa"/>
          </w:tcPr>
          <w:p w:rsidR="00B10B1F" w:rsidRDefault="00B10B1F" w:rsidP="00D47B2D">
            <w:pPr>
              <w:pStyle w:val="Default"/>
              <w:ind w:left="57" w:right="57"/>
              <w:jc w:val="center"/>
              <w:rPr>
                <w:color w:val="auto"/>
                <w:sz w:val="23"/>
                <w:szCs w:val="23"/>
              </w:rPr>
            </w:pPr>
            <w:r>
              <w:rPr>
                <w:color w:val="auto"/>
                <w:sz w:val="23"/>
                <w:szCs w:val="23"/>
              </w:rPr>
              <w:t>77</w:t>
            </w:r>
          </w:p>
        </w:tc>
        <w:tc>
          <w:tcPr>
            <w:tcW w:w="3209" w:type="dxa"/>
          </w:tcPr>
          <w:p w:rsidR="00B10B1F" w:rsidRDefault="00B10B1F" w:rsidP="00D47B2D">
            <w:pPr>
              <w:pStyle w:val="Default"/>
              <w:ind w:left="57" w:right="57"/>
              <w:jc w:val="center"/>
              <w:rPr>
                <w:color w:val="auto"/>
                <w:sz w:val="23"/>
                <w:szCs w:val="23"/>
              </w:rPr>
            </w:pPr>
            <w:r>
              <w:rPr>
                <w:color w:val="auto"/>
                <w:sz w:val="23"/>
                <w:szCs w:val="23"/>
              </w:rPr>
              <w:t>310 &lt;*&gt;</w:t>
            </w:r>
          </w:p>
          <w:p w:rsidR="00B10B1F" w:rsidRDefault="00B10B1F" w:rsidP="00D47B2D">
            <w:pPr>
              <w:pStyle w:val="Default"/>
              <w:ind w:left="57" w:right="57"/>
              <w:jc w:val="center"/>
              <w:rPr>
                <w:color w:val="auto"/>
                <w:sz w:val="23"/>
                <w:szCs w:val="23"/>
              </w:rPr>
            </w:pPr>
            <w:r>
              <w:rPr>
                <w:color w:val="auto"/>
                <w:sz w:val="23"/>
                <w:szCs w:val="23"/>
              </w:rPr>
              <w:t>-------------</w:t>
            </w:r>
          </w:p>
          <w:p w:rsidR="00B10B1F" w:rsidRDefault="00B10B1F" w:rsidP="00D47B2D">
            <w:pPr>
              <w:pStyle w:val="Default"/>
              <w:ind w:left="57" w:right="57"/>
              <w:jc w:val="center"/>
              <w:rPr>
                <w:color w:val="auto"/>
                <w:sz w:val="23"/>
                <w:szCs w:val="23"/>
              </w:rPr>
            </w:pPr>
            <w:r>
              <w:rPr>
                <w:color w:val="auto"/>
                <w:sz w:val="23"/>
                <w:szCs w:val="23"/>
              </w:rPr>
              <w:t>210</w:t>
            </w:r>
          </w:p>
        </w:tc>
      </w:tr>
      <w:tr w:rsidR="00B10B1F" w:rsidTr="00D47B2D">
        <w:tc>
          <w:tcPr>
            <w:tcW w:w="3209" w:type="dxa"/>
          </w:tcPr>
          <w:p w:rsidR="00B10B1F" w:rsidRDefault="00B10B1F" w:rsidP="00D47B2D">
            <w:pPr>
              <w:pStyle w:val="Default"/>
              <w:ind w:left="57" w:right="57"/>
              <w:rPr>
                <w:color w:val="auto"/>
                <w:sz w:val="23"/>
                <w:szCs w:val="23"/>
              </w:rPr>
            </w:pPr>
            <w:r>
              <w:rPr>
                <w:color w:val="auto"/>
                <w:sz w:val="23"/>
                <w:szCs w:val="23"/>
              </w:rPr>
              <w:t xml:space="preserve">Непродовольственных товаров </w:t>
            </w:r>
          </w:p>
        </w:tc>
        <w:tc>
          <w:tcPr>
            <w:tcW w:w="3209" w:type="dxa"/>
          </w:tcPr>
          <w:p w:rsidR="00B10B1F" w:rsidRDefault="00B10B1F" w:rsidP="00D47B2D">
            <w:pPr>
              <w:pStyle w:val="Default"/>
              <w:ind w:left="57" w:right="57"/>
              <w:jc w:val="center"/>
              <w:rPr>
                <w:color w:val="auto"/>
                <w:sz w:val="23"/>
                <w:szCs w:val="23"/>
              </w:rPr>
            </w:pPr>
            <w:r>
              <w:rPr>
                <w:color w:val="auto"/>
                <w:sz w:val="23"/>
                <w:szCs w:val="23"/>
              </w:rPr>
              <w:t>217</w:t>
            </w:r>
          </w:p>
        </w:tc>
        <w:tc>
          <w:tcPr>
            <w:tcW w:w="3209" w:type="dxa"/>
          </w:tcPr>
          <w:p w:rsidR="00B10B1F" w:rsidRDefault="00B10B1F" w:rsidP="00D47B2D">
            <w:pPr>
              <w:pStyle w:val="Default"/>
              <w:ind w:left="57" w:right="57"/>
              <w:jc w:val="center"/>
              <w:rPr>
                <w:color w:val="auto"/>
                <w:sz w:val="23"/>
                <w:szCs w:val="23"/>
              </w:rPr>
            </w:pPr>
            <w:r>
              <w:rPr>
                <w:color w:val="auto"/>
                <w:sz w:val="23"/>
                <w:szCs w:val="23"/>
              </w:rPr>
              <w:t>740 &lt;*&gt;</w:t>
            </w:r>
          </w:p>
          <w:p w:rsidR="00B10B1F" w:rsidRDefault="00B10B1F" w:rsidP="00D47B2D">
            <w:pPr>
              <w:pStyle w:val="Default"/>
              <w:ind w:left="57" w:right="57"/>
              <w:jc w:val="center"/>
              <w:rPr>
                <w:color w:val="auto"/>
                <w:sz w:val="23"/>
                <w:szCs w:val="23"/>
              </w:rPr>
            </w:pPr>
            <w:r>
              <w:rPr>
                <w:color w:val="auto"/>
                <w:sz w:val="23"/>
                <w:szCs w:val="23"/>
              </w:rPr>
              <w:t>-------------</w:t>
            </w:r>
          </w:p>
          <w:p w:rsidR="00B10B1F" w:rsidRDefault="00B10B1F" w:rsidP="00D47B2D">
            <w:pPr>
              <w:pStyle w:val="Default"/>
              <w:ind w:left="57" w:right="57"/>
              <w:jc w:val="center"/>
              <w:rPr>
                <w:color w:val="auto"/>
                <w:sz w:val="23"/>
                <w:szCs w:val="23"/>
              </w:rPr>
            </w:pPr>
            <w:r>
              <w:rPr>
                <w:color w:val="auto"/>
                <w:sz w:val="23"/>
                <w:szCs w:val="23"/>
              </w:rPr>
              <w:t>490</w:t>
            </w:r>
          </w:p>
        </w:tc>
      </w:tr>
      <w:tr w:rsidR="00B10B1F" w:rsidTr="00D47B2D">
        <w:tc>
          <w:tcPr>
            <w:tcW w:w="9627" w:type="dxa"/>
            <w:gridSpan w:val="3"/>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&lt;*&gt; В числителе приведены нормы для одноэтажных складов, в знаменателе – для многоэтажных (при средней высоте этажей 6 м).</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Максимальные размеры земельных участков специализированных складов на 1 тыс. чел.</w:t>
      </w:r>
    </w:p>
    <w:tbl>
      <w:tblPr>
        <w:tblStyle w:val="af8"/>
        <w:tblW w:w="0" w:type="auto"/>
        <w:tblLook w:val="04A0" w:firstRow="1" w:lastRow="0" w:firstColumn="1" w:lastColumn="0" w:noHBand="0" w:noVBand="1"/>
      </w:tblPr>
      <w:tblGrid>
        <w:gridCol w:w="4815"/>
        <w:gridCol w:w="2410"/>
        <w:gridCol w:w="2402"/>
      </w:tblGrid>
      <w:tr w:rsidR="00B10B1F" w:rsidTr="00D47B2D">
        <w:tc>
          <w:tcPr>
            <w:tcW w:w="4815" w:type="dxa"/>
          </w:tcPr>
          <w:p w:rsidR="00B10B1F" w:rsidRDefault="00B10B1F" w:rsidP="00D47B2D">
            <w:pPr>
              <w:pStyle w:val="Default"/>
              <w:ind w:left="57" w:right="57"/>
              <w:jc w:val="center"/>
              <w:rPr>
                <w:sz w:val="23"/>
                <w:szCs w:val="23"/>
              </w:rPr>
            </w:pPr>
            <w:r>
              <w:rPr>
                <w:sz w:val="23"/>
                <w:szCs w:val="23"/>
              </w:rPr>
              <w:t>Специализированные склады</w:t>
            </w:r>
          </w:p>
        </w:tc>
        <w:tc>
          <w:tcPr>
            <w:tcW w:w="2410" w:type="dxa"/>
          </w:tcPr>
          <w:p w:rsidR="00B10B1F" w:rsidRDefault="00B10B1F" w:rsidP="00D47B2D">
            <w:pPr>
              <w:pStyle w:val="Default"/>
              <w:ind w:left="57" w:right="57"/>
              <w:jc w:val="center"/>
              <w:rPr>
                <w:sz w:val="23"/>
                <w:szCs w:val="23"/>
              </w:rPr>
            </w:pPr>
            <w:r>
              <w:rPr>
                <w:sz w:val="23"/>
                <w:szCs w:val="23"/>
              </w:rPr>
              <w:t>Вместимость складов, т</w:t>
            </w:r>
          </w:p>
        </w:tc>
        <w:tc>
          <w:tcPr>
            <w:tcW w:w="2402" w:type="dxa"/>
          </w:tcPr>
          <w:p w:rsidR="00B10B1F" w:rsidRDefault="00B10B1F" w:rsidP="00D47B2D">
            <w:pPr>
              <w:pStyle w:val="Default"/>
              <w:ind w:left="57" w:right="57"/>
              <w:jc w:val="center"/>
              <w:rPr>
                <w:sz w:val="23"/>
                <w:szCs w:val="23"/>
              </w:rPr>
            </w:pPr>
            <w:r>
              <w:rPr>
                <w:sz w:val="23"/>
                <w:szCs w:val="23"/>
              </w:rPr>
              <w:t>Размеры земельных участков, кв. м</w:t>
            </w:r>
          </w:p>
        </w:tc>
      </w:tr>
      <w:tr w:rsidR="00B10B1F" w:rsidTr="00D47B2D">
        <w:tc>
          <w:tcPr>
            <w:tcW w:w="4815" w:type="dxa"/>
          </w:tcPr>
          <w:p w:rsidR="00B10B1F" w:rsidRDefault="00B10B1F" w:rsidP="00D47B2D">
            <w:pPr>
              <w:pStyle w:val="Default"/>
              <w:ind w:left="57" w:right="57"/>
              <w:rPr>
                <w:sz w:val="23"/>
                <w:szCs w:val="23"/>
              </w:rPr>
            </w:pPr>
            <w:r>
              <w:rPr>
                <w:sz w:val="23"/>
                <w:szCs w:val="23"/>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2410" w:type="dxa"/>
          </w:tcPr>
          <w:p w:rsidR="00B10B1F" w:rsidRDefault="00B10B1F" w:rsidP="00D47B2D">
            <w:pPr>
              <w:pStyle w:val="Default"/>
              <w:ind w:left="57" w:right="57"/>
              <w:jc w:val="center"/>
              <w:rPr>
                <w:sz w:val="23"/>
                <w:szCs w:val="23"/>
              </w:rPr>
            </w:pPr>
            <w:r>
              <w:rPr>
                <w:sz w:val="23"/>
                <w:szCs w:val="23"/>
              </w:rPr>
              <w:t>27</w:t>
            </w:r>
          </w:p>
        </w:tc>
        <w:tc>
          <w:tcPr>
            <w:tcW w:w="2402" w:type="dxa"/>
          </w:tcPr>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190 &lt;*&gt;</w:t>
            </w:r>
          </w:p>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w:t>
            </w:r>
          </w:p>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70</w:t>
            </w:r>
          </w:p>
        </w:tc>
      </w:tr>
      <w:tr w:rsidR="00B10B1F" w:rsidTr="00D47B2D">
        <w:trPr>
          <w:trHeight w:val="340"/>
        </w:trPr>
        <w:tc>
          <w:tcPr>
            <w:tcW w:w="4815" w:type="dxa"/>
          </w:tcPr>
          <w:p w:rsidR="00B10B1F" w:rsidRDefault="00B10B1F" w:rsidP="00D47B2D">
            <w:pPr>
              <w:ind w:left="57" w:right="57"/>
              <w:jc w:val="both"/>
              <w:rPr>
                <w:rFonts w:ascii="Times New Roman" w:hAnsi="Times New Roman" w:cs="Times New Roman"/>
                <w:sz w:val="24"/>
                <w:szCs w:val="24"/>
              </w:rPr>
            </w:pPr>
            <w:r>
              <w:rPr>
                <w:rFonts w:ascii="Times New Roman" w:hAnsi="Times New Roman" w:cs="Times New Roman"/>
                <w:sz w:val="24"/>
                <w:szCs w:val="24"/>
              </w:rPr>
              <w:t>Фруктохранилища</w:t>
            </w:r>
          </w:p>
        </w:tc>
        <w:tc>
          <w:tcPr>
            <w:tcW w:w="2410" w:type="dxa"/>
          </w:tcPr>
          <w:p w:rsidR="00B10B1F" w:rsidRDefault="00B10B1F" w:rsidP="00D47B2D">
            <w:pPr>
              <w:ind w:left="57" w:right="57"/>
              <w:jc w:val="center"/>
              <w:rPr>
                <w:rFonts w:ascii="Times New Roman" w:hAnsi="Times New Roman" w:cs="Times New Roman"/>
                <w:sz w:val="24"/>
                <w:szCs w:val="24"/>
              </w:rPr>
            </w:pPr>
            <w:r>
              <w:rPr>
                <w:rFonts w:ascii="Times New Roman" w:hAnsi="Times New Roman" w:cs="Times New Roman"/>
                <w:sz w:val="24"/>
                <w:szCs w:val="24"/>
              </w:rPr>
              <w:t>17</w:t>
            </w:r>
          </w:p>
        </w:tc>
        <w:tc>
          <w:tcPr>
            <w:tcW w:w="2402" w:type="dxa"/>
            <w:vMerge w:val="restart"/>
          </w:tcPr>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1300 &lt;*&gt;</w:t>
            </w:r>
          </w:p>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w:t>
            </w:r>
          </w:p>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610</w:t>
            </w:r>
          </w:p>
        </w:tc>
      </w:tr>
      <w:tr w:rsidR="00B10B1F" w:rsidTr="00D47B2D">
        <w:trPr>
          <w:trHeight w:val="340"/>
        </w:trPr>
        <w:tc>
          <w:tcPr>
            <w:tcW w:w="4815" w:type="dxa"/>
          </w:tcPr>
          <w:p w:rsidR="00B10B1F" w:rsidRDefault="00B10B1F" w:rsidP="00D47B2D">
            <w:pPr>
              <w:tabs>
                <w:tab w:val="left" w:pos="1050"/>
              </w:tabs>
              <w:ind w:left="57" w:right="57"/>
              <w:jc w:val="both"/>
              <w:rPr>
                <w:rFonts w:ascii="Times New Roman" w:hAnsi="Times New Roman" w:cs="Times New Roman"/>
                <w:sz w:val="24"/>
                <w:szCs w:val="24"/>
              </w:rPr>
            </w:pPr>
            <w:r>
              <w:rPr>
                <w:rFonts w:ascii="Times New Roman" w:hAnsi="Times New Roman" w:cs="Times New Roman"/>
                <w:sz w:val="24"/>
                <w:szCs w:val="24"/>
              </w:rPr>
              <w:t>Овощехранилища</w:t>
            </w:r>
          </w:p>
        </w:tc>
        <w:tc>
          <w:tcPr>
            <w:tcW w:w="2410" w:type="dxa"/>
          </w:tcPr>
          <w:p w:rsidR="00B10B1F" w:rsidRDefault="00B10B1F" w:rsidP="00D47B2D">
            <w:pPr>
              <w:ind w:left="57" w:right="57"/>
              <w:jc w:val="center"/>
              <w:rPr>
                <w:rFonts w:ascii="Times New Roman" w:hAnsi="Times New Roman" w:cs="Times New Roman"/>
                <w:sz w:val="24"/>
                <w:szCs w:val="24"/>
              </w:rPr>
            </w:pPr>
            <w:r>
              <w:rPr>
                <w:rFonts w:ascii="Times New Roman" w:hAnsi="Times New Roman" w:cs="Times New Roman"/>
                <w:sz w:val="24"/>
                <w:szCs w:val="24"/>
              </w:rPr>
              <w:t>54</w:t>
            </w:r>
          </w:p>
        </w:tc>
        <w:tc>
          <w:tcPr>
            <w:tcW w:w="2402" w:type="dxa"/>
            <w:vMerge/>
          </w:tcPr>
          <w:p w:rsidR="00B10B1F" w:rsidRDefault="00B10B1F" w:rsidP="00D47B2D">
            <w:pPr>
              <w:ind w:left="57" w:right="57"/>
              <w:rPr>
                <w:rFonts w:ascii="Times New Roman" w:hAnsi="Times New Roman" w:cs="Times New Roman"/>
                <w:color w:val="010302"/>
                <w:sz w:val="24"/>
              </w:rPr>
            </w:pPr>
          </w:p>
        </w:tc>
      </w:tr>
      <w:tr w:rsidR="00B10B1F" w:rsidTr="00D47B2D">
        <w:trPr>
          <w:trHeight w:val="340"/>
        </w:trPr>
        <w:tc>
          <w:tcPr>
            <w:tcW w:w="4815" w:type="dxa"/>
          </w:tcPr>
          <w:p w:rsidR="00B10B1F" w:rsidRDefault="00B10B1F" w:rsidP="00D47B2D">
            <w:pPr>
              <w:ind w:left="57" w:right="57"/>
              <w:jc w:val="both"/>
              <w:rPr>
                <w:rFonts w:ascii="Times New Roman" w:hAnsi="Times New Roman" w:cs="Times New Roman"/>
                <w:sz w:val="24"/>
                <w:szCs w:val="24"/>
              </w:rPr>
            </w:pPr>
            <w:r>
              <w:rPr>
                <w:rFonts w:ascii="Times New Roman" w:hAnsi="Times New Roman" w:cs="Times New Roman"/>
                <w:sz w:val="24"/>
                <w:szCs w:val="24"/>
              </w:rPr>
              <w:t>Картофелехранилища</w:t>
            </w:r>
          </w:p>
        </w:tc>
        <w:tc>
          <w:tcPr>
            <w:tcW w:w="2410" w:type="dxa"/>
          </w:tcPr>
          <w:p w:rsidR="00B10B1F" w:rsidRDefault="00B10B1F" w:rsidP="00D47B2D">
            <w:pPr>
              <w:ind w:left="57" w:right="57"/>
              <w:jc w:val="center"/>
              <w:rPr>
                <w:rFonts w:ascii="Times New Roman" w:hAnsi="Times New Roman" w:cs="Times New Roman"/>
                <w:sz w:val="24"/>
                <w:szCs w:val="24"/>
              </w:rPr>
            </w:pPr>
            <w:r>
              <w:rPr>
                <w:rFonts w:ascii="Times New Roman" w:hAnsi="Times New Roman" w:cs="Times New Roman"/>
                <w:sz w:val="24"/>
                <w:szCs w:val="24"/>
              </w:rPr>
              <w:t>57</w:t>
            </w:r>
          </w:p>
        </w:tc>
        <w:tc>
          <w:tcPr>
            <w:tcW w:w="2402" w:type="dxa"/>
            <w:vMerge/>
          </w:tcPr>
          <w:p w:rsidR="00B10B1F" w:rsidRDefault="00B10B1F" w:rsidP="00D47B2D">
            <w:pPr>
              <w:ind w:left="57" w:right="57"/>
              <w:rPr>
                <w:rFonts w:ascii="Times New Roman" w:hAnsi="Times New Roman" w:cs="Times New Roman"/>
                <w:color w:val="010302"/>
                <w:sz w:val="24"/>
              </w:rPr>
            </w:pPr>
          </w:p>
        </w:tc>
      </w:tr>
      <w:tr w:rsidR="00B10B1F" w:rsidTr="00D47B2D">
        <w:tc>
          <w:tcPr>
            <w:tcW w:w="9627" w:type="dxa"/>
            <w:gridSpan w:val="3"/>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lastRenderedPageBreak/>
              <w:t>&lt;*&gt; В числителе приведены нормы для одноэтажных складов, в знаменателе – для многоэтажных.</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Максимальные размеры земельных участков складов строительных материалов и твердого топлива на 1 тыс. чел.</w:t>
      </w:r>
    </w:p>
    <w:tbl>
      <w:tblPr>
        <w:tblStyle w:val="af8"/>
        <w:tblW w:w="0" w:type="auto"/>
        <w:tblLook w:val="04A0" w:firstRow="1" w:lastRow="0" w:firstColumn="1" w:lastColumn="0" w:noHBand="0" w:noVBand="1"/>
      </w:tblPr>
      <w:tblGrid>
        <w:gridCol w:w="4813"/>
        <w:gridCol w:w="4814"/>
      </w:tblGrid>
      <w:tr w:rsidR="00B10B1F" w:rsidTr="00D47B2D">
        <w:tc>
          <w:tcPr>
            <w:tcW w:w="4813" w:type="dxa"/>
          </w:tcPr>
          <w:p w:rsidR="00B10B1F" w:rsidRDefault="00B10B1F" w:rsidP="00D47B2D">
            <w:pPr>
              <w:pStyle w:val="Default"/>
              <w:ind w:left="57" w:right="57"/>
              <w:jc w:val="center"/>
              <w:rPr>
                <w:sz w:val="23"/>
                <w:szCs w:val="23"/>
              </w:rPr>
            </w:pPr>
            <w:r>
              <w:rPr>
                <w:sz w:val="23"/>
                <w:szCs w:val="23"/>
              </w:rPr>
              <w:t>Склады</w:t>
            </w:r>
          </w:p>
        </w:tc>
        <w:tc>
          <w:tcPr>
            <w:tcW w:w="4814" w:type="dxa"/>
          </w:tcPr>
          <w:p w:rsidR="00B10B1F" w:rsidRDefault="00B10B1F" w:rsidP="00D47B2D">
            <w:pPr>
              <w:pStyle w:val="Default"/>
              <w:ind w:left="57" w:right="57"/>
              <w:jc w:val="center"/>
              <w:rPr>
                <w:sz w:val="23"/>
                <w:szCs w:val="23"/>
              </w:rPr>
            </w:pPr>
            <w:r>
              <w:rPr>
                <w:sz w:val="23"/>
                <w:szCs w:val="23"/>
              </w:rPr>
              <w:t>Размеры земельных участков, кв. м</w:t>
            </w:r>
          </w:p>
        </w:tc>
      </w:tr>
      <w:tr w:rsidR="00B10B1F" w:rsidTr="00D47B2D">
        <w:tc>
          <w:tcPr>
            <w:tcW w:w="4813" w:type="dxa"/>
          </w:tcPr>
          <w:p w:rsidR="00B10B1F" w:rsidRDefault="00B10B1F" w:rsidP="00D47B2D">
            <w:pPr>
              <w:pStyle w:val="Default"/>
              <w:ind w:left="57" w:right="57"/>
              <w:rPr>
                <w:sz w:val="23"/>
                <w:szCs w:val="23"/>
              </w:rPr>
            </w:pPr>
            <w:r>
              <w:rPr>
                <w:sz w:val="23"/>
                <w:szCs w:val="23"/>
              </w:rPr>
              <w:t xml:space="preserve">Склады строительных материалов (потребительские) </w:t>
            </w:r>
          </w:p>
        </w:tc>
        <w:tc>
          <w:tcPr>
            <w:tcW w:w="4814" w:type="dxa"/>
            <w:vMerge w:val="restart"/>
            <w:vAlign w:val="center"/>
          </w:tcPr>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180</w:t>
            </w:r>
          </w:p>
        </w:tc>
      </w:tr>
      <w:tr w:rsidR="00B10B1F" w:rsidTr="00D47B2D">
        <w:tc>
          <w:tcPr>
            <w:tcW w:w="4813" w:type="dxa"/>
          </w:tcPr>
          <w:p w:rsidR="00B10B1F" w:rsidRDefault="00B10B1F" w:rsidP="00D47B2D">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Склады твердого топлива с преимущественным использованием:</w:t>
            </w:r>
          </w:p>
          <w:p w:rsidR="00B10B1F" w:rsidRDefault="00B10B1F" w:rsidP="00D47B2D">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 угля</w:t>
            </w:r>
          </w:p>
        </w:tc>
        <w:tc>
          <w:tcPr>
            <w:tcW w:w="4814" w:type="dxa"/>
            <w:vMerge/>
          </w:tcPr>
          <w:p w:rsidR="00B10B1F" w:rsidRDefault="00B10B1F" w:rsidP="00D47B2D">
            <w:pPr>
              <w:ind w:left="57" w:right="57"/>
              <w:rPr>
                <w:rFonts w:ascii="Times New Roman" w:hAnsi="Times New Roman" w:cs="Times New Roman"/>
                <w:color w:val="010302"/>
                <w:sz w:val="24"/>
              </w:rPr>
            </w:pPr>
          </w:p>
        </w:tc>
      </w:tr>
      <w:tr w:rsidR="00B10B1F" w:rsidTr="00D47B2D">
        <w:trPr>
          <w:trHeight w:val="340"/>
        </w:trPr>
        <w:tc>
          <w:tcPr>
            <w:tcW w:w="4813" w:type="dxa"/>
          </w:tcPr>
          <w:p w:rsidR="00B10B1F" w:rsidRDefault="00B10B1F" w:rsidP="00D47B2D">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 дров</w:t>
            </w:r>
          </w:p>
        </w:tc>
        <w:tc>
          <w:tcPr>
            <w:tcW w:w="4814" w:type="dxa"/>
            <w:vMerge/>
          </w:tcPr>
          <w:p w:rsidR="00B10B1F" w:rsidRDefault="00B10B1F" w:rsidP="00D47B2D">
            <w:pPr>
              <w:ind w:left="57" w:right="57"/>
              <w:rPr>
                <w:rFonts w:ascii="Times New Roman" w:hAnsi="Times New Roman" w:cs="Times New Roman"/>
                <w:color w:val="010302"/>
                <w:sz w:val="24"/>
              </w:rPr>
            </w:pP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9.3.4.2. Для объектов транспортной инфраструктуры максимальные размеры земельных участков: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а) для гаражей легковых автомобилей в зависимости от их этажности следует принимать на одно машино-место,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одноэтажных - 30,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двухэтажных - 20,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трехэтажных - 14,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четырехэтажных - 12,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пятиэтажных - 10;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б) для гаражей ведомственных автомобилей и легковых автомобилей специального назначения, грузовых автомобилей, такси и проката, автобусные и троллейбусные парки, трамвайные депо, а также базы централизованного технического обслуживания и сезонного хранения автомобилей и пункты проката автомобилей</w:t>
      </w:r>
    </w:p>
    <w:tbl>
      <w:tblPr>
        <w:tblStyle w:val="af8"/>
        <w:tblW w:w="0" w:type="auto"/>
        <w:tblLook w:val="04A0" w:firstRow="1" w:lastRow="0" w:firstColumn="1" w:lastColumn="0" w:noHBand="0" w:noVBand="1"/>
      </w:tblPr>
      <w:tblGrid>
        <w:gridCol w:w="3964"/>
        <w:gridCol w:w="1701"/>
        <w:gridCol w:w="1843"/>
        <w:gridCol w:w="2119"/>
      </w:tblGrid>
      <w:tr w:rsidR="00B10B1F" w:rsidTr="00D47B2D">
        <w:tc>
          <w:tcPr>
            <w:tcW w:w="3964" w:type="dxa"/>
          </w:tcPr>
          <w:p w:rsidR="00B10B1F" w:rsidRDefault="00B10B1F" w:rsidP="00D47B2D">
            <w:pPr>
              <w:pStyle w:val="Default"/>
              <w:ind w:left="57" w:right="57"/>
              <w:jc w:val="center"/>
              <w:rPr>
                <w:sz w:val="23"/>
                <w:szCs w:val="23"/>
              </w:rPr>
            </w:pPr>
            <w:r>
              <w:rPr>
                <w:sz w:val="23"/>
                <w:szCs w:val="23"/>
              </w:rPr>
              <w:t>Объекты</w:t>
            </w:r>
          </w:p>
        </w:tc>
        <w:tc>
          <w:tcPr>
            <w:tcW w:w="1701" w:type="dxa"/>
          </w:tcPr>
          <w:p w:rsidR="00B10B1F" w:rsidRDefault="00B10B1F" w:rsidP="00D47B2D">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Расчетная единица</w:t>
            </w:r>
          </w:p>
        </w:tc>
        <w:tc>
          <w:tcPr>
            <w:tcW w:w="1843" w:type="dxa"/>
          </w:tcPr>
          <w:p w:rsidR="00B10B1F" w:rsidRDefault="00B10B1F" w:rsidP="00D47B2D">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Вместимость объекта</w:t>
            </w:r>
          </w:p>
        </w:tc>
        <w:tc>
          <w:tcPr>
            <w:tcW w:w="2119" w:type="dxa"/>
          </w:tcPr>
          <w:p w:rsidR="00B10B1F" w:rsidRDefault="00B10B1F" w:rsidP="00D47B2D">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Площадь участка на объект, га</w:t>
            </w:r>
          </w:p>
        </w:tc>
      </w:tr>
      <w:tr w:rsidR="00B10B1F" w:rsidTr="00D47B2D">
        <w:trPr>
          <w:trHeight w:val="312"/>
        </w:trPr>
        <w:tc>
          <w:tcPr>
            <w:tcW w:w="3964" w:type="dxa"/>
            <w:vMerge w:val="restart"/>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Многоэтажные гаражи для легковых таксомоторов и базы проката легковых автомобилей</w:t>
            </w:r>
          </w:p>
        </w:tc>
        <w:tc>
          <w:tcPr>
            <w:tcW w:w="1701" w:type="dxa"/>
            <w:vMerge w:val="restart"/>
          </w:tcPr>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Таксомотор, автомобиль проката</w:t>
            </w: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r>
      <w:tr w:rsidR="00B10B1F" w:rsidTr="00D47B2D">
        <w:trPr>
          <w:trHeight w:val="312"/>
        </w:trPr>
        <w:tc>
          <w:tcPr>
            <w:tcW w:w="3964" w:type="dxa"/>
            <w:vMerge/>
          </w:tcPr>
          <w:p w:rsidR="00B10B1F" w:rsidRDefault="00B10B1F" w:rsidP="00D47B2D">
            <w:pPr>
              <w:ind w:left="57" w:right="57"/>
              <w:rPr>
                <w:rFonts w:ascii="Times New Roman" w:hAnsi="Times New Roman" w:cs="Times New Roman"/>
                <w:color w:val="010302"/>
                <w:sz w:val="24"/>
              </w:rPr>
            </w:pP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r>
      <w:tr w:rsidR="00B10B1F" w:rsidTr="00D47B2D">
        <w:trPr>
          <w:trHeight w:val="312"/>
        </w:trPr>
        <w:tc>
          <w:tcPr>
            <w:tcW w:w="3964" w:type="dxa"/>
            <w:vMerge/>
          </w:tcPr>
          <w:p w:rsidR="00B10B1F" w:rsidRDefault="00B10B1F" w:rsidP="00D47B2D">
            <w:pPr>
              <w:ind w:left="57" w:right="57"/>
              <w:rPr>
                <w:rFonts w:ascii="Times New Roman" w:hAnsi="Times New Roman" w:cs="Times New Roman"/>
                <w:color w:val="010302"/>
                <w:sz w:val="24"/>
              </w:rPr>
            </w:pP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r>
      <w:tr w:rsidR="00B10B1F" w:rsidTr="00D47B2D">
        <w:trPr>
          <w:trHeight w:val="312"/>
        </w:trPr>
        <w:tc>
          <w:tcPr>
            <w:tcW w:w="3964" w:type="dxa"/>
            <w:vMerge/>
          </w:tcPr>
          <w:p w:rsidR="00B10B1F" w:rsidRDefault="00B10B1F" w:rsidP="00D47B2D">
            <w:pPr>
              <w:ind w:left="57" w:right="57"/>
              <w:rPr>
                <w:rFonts w:ascii="Times New Roman" w:hAnsi="Times New Roman" w:cs="Times New Roman"/>
                <w:color w:val="010302"/>
                <w:sz w:val="24"/>
              </w:rPr>
            </w:pP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800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B10B1F" w:rsidTr="00D47B2D">
        <w:trPr>
          <w:trHeight w:val="312"/>
        </w:trPr>
        <w:tc>
          <w:tcPr>
            <w:tcW w:w="3964" w:type="dxa"/>
            <w:vMerge/>
          </w:tcPr>
          <w:p w:rsidR="00B10B1F" w:rsidRDefault="00B10B1F" w:rsidP="00D47B2D">
            <w:pPr>
              <w:ind w:left="57" w:right="57"/>
              <w:rPr>
                <w:rFonts w:ascii="Times New Roman" w:hAnsi="Times New Roman" w:cs="Times New Roman"/>
                <w:color w:val="010302"/>
                <w:sz w:val="24"/>
              </w:rPr>
            </w:pP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r>
      <w:tr w:rsidR="00B10B1F" w:rsidTr="00D47B2D">
        <w:trPr>
          <w:trHeight w:val="312"/>
        </w:trPr>
        <w:tc>
          <w:tcPr>
            <w:tcW w:w="3964" w:type="dxa"/>
            <w:vMerge w:val="restart"/>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Гаражи грузовых автомобилей</w:t>
            </w:r>
          </w:p>
        </w:tc>
        <w:tc>
          <w:tcPr>
            <w:tcW w:w="1701" w:type="dxa"/>
            <w:vMerge w:val="restart"/>
          </w:tcPr>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Автомобиль</w:t>
            </w: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B10B1F" w:rsidTr="00D47B2D">
        <w:trPr>
          <w:trHeight w:val="312"/>
        </w:trPr>
        <w:tc>
          <w:tcPr>
            <w:tcW w:w="3964" w:type="dxa"/>
            <w:vMerge/>
          </w:tcPr>
          <w:p w:rsidR="00B10B1F" w:rsidRDefault="00B10B1F" w:rsidP="00D47B2D">
            <w:pPr>
              <w:ind w:left="57" w:right="57"/>
              <w:rPr>
                <w:rFonts w:ascii="Times New Roman" w:hAnsi="Times New Roman" w:cs="Times New Roman"/>
                <w:color w:val="010302"/>
                <w:sz w:val="24"/>
              </w:rPr>
            </w:pP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D47B2D">
        <w:trPr>
          <w:trHeight w:val="312"/>
        </w:trPr>
        <w:tc>
          <w:tcPr>
            <w:tcW w:w="3964" w:type="dxa"/>
            <w:vMerge/>
          </w:tcPr>
          <w:p w:rsidR="00B10B1F" w:rsidRDefault="00B10B1F" w:rsidP="00D47B2D">
            <w:pPr>
              <w:ind w:left="57" w:right="57"/>
              <w:rPr>
                <w:rFonts w:ascii="Times New Roman" w:hAnsi="Times New Roman" w:cs="Times New Roman"/>
                <w:color w:val="010302"/>
                <w:sz w:val="24"/>
              </w:rPr>
            </w:pP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r>
      <w:tr w:rsidR="00B10B1F" w:rsidTr="00D47B2D">
        <w:trPr>
          <w:trHeight w:val="312"/>
        </w:trPr>
        <w:tc>
          <w:tcPr>
            <w:tcW w:w="3964" w:type="dxa"/>
            <w:vMerge/>
          </w:tcPr>
          <w:p w:rsidR="00B10B1F" w:rsidRDefault="00B10B1F" w:rsidP="00D47B2D">
            <w:pPr>
              <w:ind w:left="57" w:right="57"/>
              <w:rPr>
                <w:rFonts w:ascii="Times New Roman" w:hAnsi="Times New Roman" w:cs="Times New Roman"/>
                <w:color w:val="010302"/>
                <w:sz w:val="24"/>
              </w:rPr>
            </w:pP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D47B2D">
        <w:trPr>
          <w:trHeight w:val="283"/>
        </w:trPr>
        <w:tc>
          <w:tcPr>
            <w:tcW w:w="3964" w:type="dxa"/>
            <w:vMerge w:val="restart"/>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Трамвайные депо:</w:t>
            </w:r>
          </w:p>
          <w:p w:rsidR="00B10B1F" w:rsidRDefault="00B10B1F" w:rsidP="00D47B2D">
            <w:pPr>
              <w:ind w:left="57" w:right="57"/>
              <w:rPr>
                <w:rFonts w:ascii="Times New Roman" w:hAnsi="Times New Roman" w:cs="Times New Roman"/>
                <w:color w:val="010302"/>
                <w:sz w:val="24"/>
              </w:rPr>
            </w:pPr>
          </w:p>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без ремонтных мастерских</w:t>
            </w:r>
          </w:p>
        </w:tc>
        <w:tc>
          <w:tcPr>
            <w:tcW w:w="1701" w:type="dxa"/>
            <w:vMerge w:val="restart"/>
          </w:tcPr>
          <w:p w:rsidR="00B10B1F" w:rsidRDefault="00B10B1F" w:rsidP="00D47B2D">
            <w:pPr>
              <w:ind w:left="57" w:right="57"/>
              <w:jc w:val="center"/>
              <w:rPr>
                <w:rFonts w:ascii="Times New Roman" w:hAnsi="Times New Roman" w:cs="Times New Roman"/>
                <w:color w:val="010302"/>
                <w:sz w:val="24"/>
              </w:rPr>
            </w:pPr>
          </w:p>
          <w:p w:rsidR="00B10B1F" w:rsidRDefault="00B10B1F" w:rsidP="00D47B2D">
            <w:pPr>
              <w:ind w:left="57" w:right="57"/>
              <w:jc w:val="center"/>
              <w:rPr>
                <w:rFonts w:ascii="Times New Roman" w:hAnsi="Times New Roman" w:cs="Times New Roman"/>
                <w:color w:val="010302"/>
                <w:sz w:val="24"/>
              </w:rPr>
            </w:pPr>
          </w:p>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Вагон</w:t>
            </w:r>
          </w:p>
        </w:tc>
        <w:tc>
          <w:tcPr>
            <w:tcW w:w="1843" w:type="dxa"/>
          </w:tcPr>
          <w:p w:rsidR="00B10B1F" w:rsidRDefault="00B10B1F" w:rsidP="00D47B2D">
            <w:pPr>
              <w:ind w:left="113" w:right="113"/>
              <w:jc w:val="center"/>
              <w:rPr>
                <w:rFonts w:ascii="Times New Roman" w:hAnsi="Times New Roman" w:cs="Times New Roman"/>
                <w:color w:val="000000"/>
                <w:sz w:val="24"/>
                <w:szCs w:val="24"/>
              </w:rPr>
            </w:pPr>
          </w:p>
          <w:p w:rsidR="00B10B1F" w:rsidRDefault="00B10B1F" w:rsidP="00D47B2D">
            <w:pPr>
              <w:ind w:left="113" w:right="113"/>
              <w:jc w:val="center"/>
              <w:rPr>
                <w:rFonts w:ascii="Times New Roman" w:hAnsi="Times New Roman" w:cs="Times New Roman"/>
                <w:color w:val="000000"/>
                <w:sz w:val="24"/>
                <w:szCs w:val="24"/>
              </w:rPr>
            </w:pPr>
          </w:p>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p>
          <w:p w:rsidR="00B10B1F" w:rsidRDefault="00B10B1F" w:rsidP="00D47B2D">
            <w:pPr>
              <w:ind w:left="113" w:right="113"/>
              <w:jc w:val="center"/>
              <w:rPr>
                <w:rFonts w:ascii="Times New Roman" w:hAnsi="Times New Roman" w:cs="Times New Roman"/>
                <w:color w:val="000000"/>
                <w:sz w:val="24"/>
                <w:szCs w:val="24"/>
              </w:rPr>
            </w:pPr>
          </w:p>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D47B2D">
        <w:trPr>
          <w:trHeight w:val="312"/>
        </w:trPr>
        <w:tc>
          <w:tcPr>
            <w:tcW w:w="3964" w:type="dxa"/>
            <w:vMerge/>
          </w:tcPr>
          <w:p w:rsidR="00B10B1F" w:rsidRDefault="00B10B1F" w:rsidP="00D47B2D">
            <w:pPr>
              <w:ind w:left="57" w:right="57"/>
              <w:rPr>
                <w:rFonts w:ascii="Times New Roman" w:hAnsi="Times New Roman" w:cs="Times New Roman"/>
                <w:color w:val="010302"/>
                <w:sz w:val="24"/>
              </w:rPr>
            </w:pP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7,5</w:t>
            </w:r>
          </w:p>
        </w:tc>
      </w:tr>
      <w:tr w:rsidR="00B10B1F" w:rsidTr="00D47B2D">
        <w:trPr>
          <w:trHeight w:val="312"/>
        </w:trPr>
        <w:tc>
          <w:tcPr>
            <w:tcW w:w="3964" w:type="dxa"/>
            <w:vMerge/>
          </w:tcPr>
          <w:p w:rsidR="00B10B1F" w:rsidRDefault="00B10B1F" w:rsidP="00D47B2D">
            <w:pPr>
              <w:ind w:left="57" w:right="57"/>
              <w:rPr>
                <w:rFonts w:ascii="Times New Roman" w:hAnsi="Times New Roman" w:cs="Times New Roman"/>
                <w:color w:val="010302"/>
                <w:sz w:val="24"/>
              </w:rPr>
            </w:pP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r>
      <w:tr w:rsidR="00B10B1F" w:rsidTr="00D47B2D">
        <w:trPr>
          <w:trHeight w:val="312"/>
        </w:trPr>
        <w:tc>
          <w:tcPr>
            <w:tcW w:w="3964" w:type="dxa"/>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с ремонтными мастерскими</w:t>
            </w: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r>
      <w:tr w:rsidR="00B10B1F" w:rsidTr="00D47B2D">
        <w:trPr>
          <w:trHeight w:val="312"/>
        </w:trPr>
        <w:tc>
          <w:tcPr>
            <w:tcW w:w="3964" w:type="dxa"/>
            <w:vMerge w:val="restart"/>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Троллейбусные парки без ремонтных мастерских</w:t>
            </w:r>
          </w:p>
        </w:tc>
        <w:tc>
          <w:tcPr>
            <w:tcW w:w="1701" w:type="dxa"/>
            <w:vMerge w:val="restart"/>
          </w:tcPr>
          <w:p w:rsidR="00B10B1F" w:rsidRDefault="00B10B1F" w:rsidP="00D47B2D">
            <w:pPr>
              <w:ind w:left="57" w:right="57"/>
              <w:jc w:val="center"/>
              <w:rPr>
                <w:rFonts w:ascii="Times New Roman" w:hAnsi="Times New Roman" w:cs="Times New Roman"/>
                <w:color w:val="010302"/>
                <w:sz w:val="24"/>
              </w:rPr>
            </w:pPr>
            <w:r>
              <w:rPr>
                <w:rFonts w:ascii="Times New Roman" w:hAnsi="Times New Roman" w:cs="Times New Roman"/>
                <w:color w:val="010302"/>
                <w:sz w:val="24"/>
              </w:rPr>
              <w:t>Машина</w:t>
            </w: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D47B2D">
        <w:trPr>
          <w:trHeight w:val="312"/>
        </w:trPr>
        <w:tc>
          <w:tcPr>
            <w:tcW w:w="3964" w:type="dxa"/>
            <w:vMerge/>
          </w:tcPr>
          <w:p w:rsidR="00B10B1F" w:rsidRDefault="00B10B1F" w:rsidP="00D47B2D">
            <w:pPr>
              <w:ind w:left="57" w:right="57"/>
              <w:rPr>
                <w:rFonts w:ascii="Times New Roman" w:hAnsi="Times New Roman" w:cs="Times New Roman"/>
                <w:color w:val="010302"/>
                <w:sz w:val="24"/>
              </w:rPr>
            </w:pP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D47B2D">
        <w:trPr>
          <w:trHeight w:val="312"/>
        </w:trPr>
        <w:tc>
          <w:tcPr>
            <w:tcW w:w="3964" w:type="dxa"/>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То же, с ремонтными мастерскими</w:t>
            </w: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B10B1F" w:rsidTr="00D47B2D">
        <w:trPr>
          <w:trHeight w:val="312"/>
        </w:trPr>
        <w:tc>
          <w:tcPr>
            <w:tcW w:w="3964" w:type="dxa"/>
            <w:vMerge w:val="restart"/>
          </w:tcPr>
          <w:p w:rsidR="00B10B1F" w:rsidRDefault="00B10B1F" w:rsidP="00D47B2D">
            <w:pPr>
              <w:ind w:left="57" w:right="57"/>
              <w:rPr>
                <w:rFonts w:ascii="Times New Roman" w:hAnsi="Times New Roman" w:cs="Times New Roman"/>
                <w:color w:val="010302"/>
                <w:sz w:val="24"/>
              </w:rPr>
            </w:pPr>
            <w:r>
              <w:rPr>
                <w:rFonts w:ascii="Times New Roman" w:hAnsi="Times New Roman" w:cs="Times New Roman"/>
                <w:color w:val="010302"/>
                <w:sz w:val="24"/>
              </w:rPr>
              <w:t>Автобусные парки (гаражи)</w:t>
            </w: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r>
      <w:tr w:rsidR="00B10B1F" w:rsidTr="00D47B2D">
        <w:trPr>
          <w:trHeight w:val="312"/>
        </w:trPr>
        <w:tc>
          <w:tcPr>
            <w:tcW w:w="3964" w:type="dxa"/>
            <w:vMerge/>
          </w:tcPr>
          <w:p w:rsidR="00B10B1F" w:rsidRDefault="00B10B1F" w:rsidP="00D47B2D">
            <w:pPr>
              <w:ind w:left="57" w:right="57"/>
              <w:rPr>
                <w:rFonts w:ascii="Times New Roman" w:hAnsi="Times New Roman" w:cs="Times New Roman"/>
                <w:color w:val="010302"/>
                <w:sz w:val="24"/>
              </w:rPr>
            </w:pP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D47B2D">
        <w:trPr>
          <w:trHeight w:val="312"/>
        </w:trPr>
        <w:tc>
          <w:tcPr>
            <w:tcW w:w="3964" w:type="dxa"/>
            <w:vMerge/>
          </w:tcPr>
          <w:p w:rsidR="00B10B1F" w:rsidRDefault="00B10B1F" w:rsidP="00D47B2D">
            <w:pPr>
              <w:ind w:left="57" w:right="57"/>
              <w:rPr>
                <w:rFonts w:ascii="Times New Roman" w:hAnsi="Times New Roman" w:cs="Times New Roman"/>
                <w:color w:val="010302"/>
                <w:sz w:val="24"/>
              </w:rPr>
            </w:pP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r>
      <w:tr w:rsidR="00B10B1F" w:rsidTr="00D47B2D">
        <w:trPr>
          <w:trHeight w:val="312"/>
        </w:trPr>
        <w:tc>
          <w:tcPr>
            <w:tcW w:w="3964" w:type="dxa"/>
            <w:vMerge/>
          </w:tcPr>
          <w:p w:rsidR="00B10B1F" w:rsidRDefault="00B10B1F" w:rsidP="00D47B2D">
            <w:pPr>
              <w:ind w:left="57" w:right="57"/>
              <w:rPr>
                <w:rFonts w:ascii="Times New Roman" w:hAnsi="Times New Roman" w:cs="Times New Roman"/>
                <w:color w:val="010302"/>
                <w:sz w:val="24"/>
              </w:rPr>
            </w:pPr>
          </w:p>
        </w:tc>
        <w:tc>
          <w:tcPr>
            <w:tcW w:w="1701" w:type="dxa"/>
            <w:vMerge/>
          </w:tcPr>
          <w:p w:rsidR="00B10B1F" w:rsidRDefault="00B10B1F" w:rsidP="00D47B2D">
            <w:pPr>
              <w:ind w:left="57" w:right="57"/>
              <w:rPr>
                <w:rFonts w:ascii="Times New Roman" w:hAnsi="Times New Roman" w:cs="Times New Roman"/>
                <w:color w:val="010302"/>
                <w:sz w:val="24"/>
              </w:rPr>
            </w:pPr>
          </w:p>
        </w:tc>
        <w:tc>
          <w:tcPr>
            <w:tcW w:w="1843"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D47B2D">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для наземных стоянок следует принимать на одно машино-место:</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легковых автомобилей – 25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грузовых автомобилей – 60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г) для станции технического обслуживания автомобилей из расчета один пост на 200 легковых автомобилей: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10 постов – 1,0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15 постов – 1,5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25 постов – 2,0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на 40 постов – 3,5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 для автозаправочных станций следует проектировать из расчета одна топливораздаточная колонка на 1200 легковых автомобилей: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2 колонки – 0,1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5 колонок – 0,2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7 колонок – 0,3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9 колонок – 0,35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11 колонок – 0,4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9.3.4.3. Для объектов инженерной инфраструктуры максимальная площадь земельных участков принимается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9.3.5. Предельные размеры земельных участков для зон сельскохозяйственного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0,06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2,6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9.3.6. Предельные размеры земельных участков прочих объектов капитального строительства, не указанных в настоящем подразделе, в соответствии с настоящими Правилами не подлежат установлению. Размеры земельных участков учреждений, организаций и предприятий обслуживания следует принимать по заданию на проектирование.</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9.4.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9.4.1. В составе градостроительных регламентов настоящих Правил установлены следующие предельные параметры разрешенного строительства, реконструкции объектов капитального строительства (далее – предельные параметры):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минимальный отступ от красных линий;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минимальный отступ от границы смежного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максимальное количество этажей или максимальная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максимальный процент застройки в границах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 Минимальные отступы от границ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9.4.2.1. Отступ от красной линии – это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Величина минимального отступа от красной линии в целях определения мест допустимого размещения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для многоквартирных жилых домов – 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2) для индивидуальных домов, домов блокированного типа до красных линий улиц – </w:t>
      </w:r>
      <w:r>
        <w:rPr>
          <w:rFonts w:ascii="Times New Roman" w:hAnsi="Times New Roman" w:cs="Times New Roman"/>
          <w:color w:val="010302"/>
          <w:sz w:val="24"/>
        </w:rPr>
        <w:br/>
        <w:t xml:space="preserve">5 м, от красной линии проездов – 3 м, расстояние от хозяйственных построек до красных линий улиц и проездов – 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Отступ до красной линии магистральных улиц: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дошкольных образовательных и общеобразовательных организаций до стены здания – не менее 25м;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пожарных депо – не менее 10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Величина минимального отступа от красной линии в целях определения мест допустимого размещения для иных зданий, строений, сооружений для всех территориальных зон составляет 3,0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Без отступа от красной линии допускается размещать:</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реконструируемые здания, строения и сооружения при условии соблюдения предельных параметров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набережные, причалы, берегоукрепительные и иных гидротехнические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линейные и площадные объекты.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9.4.2.2. Отступ от границы земельного участка – это расстояние, измеренное по перпендикуляру от вертикальной плоскости, образуемой межой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границы смежного земельного участка измеряется в метрах. Величина минимального отступа от границы смежного земельного участка в целях определения мест допустимого размещения зданий, строений, сооружений для всех территориальных зон составляет 1,0 м, при этом расстояния между жилыми, жилыми и общественными, а также производственными зданиями следует принимать на основе расчетов инсоляции и освещенности в соответствии с нормами инсоляции, установленными СП 42.13330.2016. Свод правил. Градостроительство. Планировка и застройка городских и сельских поселений. Актуализированная редакция СНиП 2.07.01-89; с нормами освещенности, а также в соответствии с противопожарными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Без отступа от границ смежного земельного участка допускается размещать: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жилые дома блокированной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линейные и площадные объекты, набережные, причалы, берегоукрепительные и иные гидротехнические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здания, строения, сооружения, при наличии согласия в письменном виде правообладателей таких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Расстояние от границ участка пожарного депо: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до стен общественных и жилых зданий должно быть не менее 15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9.4.3. Максимальное количество этажей или максимальная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Определения количества этажей здания, высоты здания, строения, сооружения приведены в пункте 1.1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Максимальное количество этажей или максимальная высота зданий, строений, сооружений определены для каждой территориальной зоны в градостроительном регламенте этой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9.4.4. Максимальный процент застройки в границах земельного участка это отношение суммарной площади земельного участка, которая может быть застроена, ко всей площади земельного участка. Максимальный процент застройки в границах земельного участка </w:t>
      </w:r>
      <w:r>
        <w:rPr>
          <w:rFonts w:ascii="Times New Roman" w:hAnsi="Times New Roman" w:cs="Times New Roman"/>
          <w:color w:val="010302"/>
          <w:sz w:val="24"/>
        </w:rPr>
        <w:lastRenderedPageBreak/>
        <w:t>определяется в зависимости от вида объекта капитального строительства, размещенного или планируемого к размещению на земельном участке, и составляет:</w:t>
      </w:r>
    </w:p>
    <w:tbl>
      <w:tblPr>
        <w:tblStyle w:val="af8"/>
        <w:tblW w:w="9631" w:type="dxa"/>
        <w:tblLook w:val="04A0" w:firstRow="1" w:lastRow="0" w:firstColumn="1" w:lastColumn="0" w:noHBand="0" w:noVBand="1"/>
      </w:tblPr>
      <w:tblGrid>
        <w:gridCol w:w="4252"/>
        <w:gridCol w:w="3544"/>
        <w:gridCol w:w="1835"/>
      </w:tblGrid>
      <w:tr w:rsidR="00B10B1F" w:rsidTr="00D47B2D">
        <w:tc>
          <w:tcPr>
            <w:tcW w:w="4252" w:type="dxa"/>
          </w:tcPr>
          <w:p w:rsidR="00B10B1F" w:rsidRDefault="00B10B1F" w:rsidP="00D47B2D">
            <w:pPr>
              <w:ind w:left="57" w:right="57"/>
              <w:jc w:val="center"/>
              <w:rPr>
                <w:rFonts w:ascii="Times New Roman" w:hAnsi="Times New Roman" w:cs="Times New Roman"/>
                <w:sz w:val="24"/>
              </w:rPr>
            </w:pPr>
            <w:r>
              <w:rPr>
                <w:rFonts w:ascii="Times New Roman" w:hAnsi="Times New Roman" w:cs="Times New Roman"/>
                <w:sz w:val="24"/>
              </w:rPr>
              <w:t>Наименование вида разрешенного использования земельного участка</w:t>
            </w:r>
          </w:p>
        </w:tc>
        <w:tc>
          <w:tcPr>
            <w:tcW w:w="3544" w:type="dxa"/>
          </w:tcPr>
          <w:p w:rsidR="00B10B1F" w:rsidRDefault="00B10B1F" w:rsidP="00D47B2D">
            <w:pPr>
              <w:ind w:left="57" w:right="57"/>
              <w:jc w:val="center"/>
              <w:rPr>
                <w:rFonts w:ascii="Times New Roman" w:hAnsi="Times New Roman" w:cs="Times New Roman"/>
                <w:sz w:val="24"/>
              </w:rPr>
            </w:pPr>
            <w:r>
              <w:rPr>
                <w:rFonts w:ascii="Times New Roman" w:hAnsi="Times New Roman" w:cs="Times New Roman"/>
                <w:sz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835" w:type="dxa"/>
          </w:tcPr>
          <w:p w:rsidR="00B10B1F" w:rsidRDefault="00B10B1F" w:rsidP="00D47B2D">
            <w:pPr>
              <w:pStyle w:val="Default"/>
              <w:ind w:left="57" w:right="57"/>
              <w:jc w:val="center"/>
              <w:rPr>
                <w:sz w:val="23"/>
                <w:szCs w:val="23"/>
              </w:rPr>
            </w:pPr>
            <w:r>
              <w:rPr>
                <w:sz w:val="23"/>
                <w:szCs w:val="23"/>
              </w:rPr>
              <w:t>Код (числовое обозначение) вида разрешенного использования земельного участка</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Жилая застройка</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2.0</w:t>
            </w:r>
          </w:p>
        </w:tc>
      </w:tr>
      <w:tr w:rsidR="00B10B1F" w:rsidTr="00D47B2D">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Для индивидуального жилищного строительства</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1" w:name="P136"/>
            <w:bookmarkEnd w:id="1"/>
            <w:r>
              <w:rPr>
                <w:rFonts w:ascii="Times New Roman" w:hAnsi="Times New Roman" w:cs="Times New Roman"/>
                <w:sz w:val="24"/>
                <w:szCs w:val="24"/>
              </w:rPr>
              <w:t>20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2.1</w:t>
            </w:r>
          </w:p>
        </w:tc>
      </w:tr>
      <w:tr w:rsidR="00B10B1F" w:rsidTr="00D47B2D">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Малоэтажная многоквартирная жилая застройка</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2.1.1</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Блокированная жилая застройка</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2" w:name="P151"/>
            <w:bookmarkEnd w:id="2"/>
            <w:r>
              <w:rPr>
                <w:rFonts w:ascii="Times New Roman" w:hAnsi="Times New Roman" w:cs="Times New Roman"/>
                <w:sz w:val="24"/>
                <w:szCs w:val="24"/>
              </w:rPr>
              <w:t>30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2.3</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Среднеэтажная жилая застройка</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3" w:name="P163"/>
            <w:bookmarkEnd w:id="3"/>
            <w:r>
              <w:rPr>
                <w:rFonts w:ascii="Times New Roman" w:hAnsi="Times New Roman" w:cs="Times New Roman"/>
                <w:sz w:val="24"/>
                <w:szCs w:val="24"/>
              </w:rPr>
              <w:t>40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2.5</w:t>
            </w:r>
          </w:p>
        </w:tc>
      </w:tr>
      <w:tr w:rsidR="00B10B1F" w:rsidTr="00D47B2D">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Многоэтажная жилая застройка (высотная застройка)</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2.6</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Обслуживание жилой застройки</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2.7</w:t>
            </w:r>
          </w:p>
        </w:tc>
      </w:tr>
      <w:tr w:rsidR="00B10B1F" w:rsidTr="00D47B2D">
        <w:trPr>
          <w:trHeight w:val="340"/>
        </w:trPr>
        <w:tc>
          <w:tcPr>
            <w:tcW w:w="4252" w:type="dxa"/>
            <w:shd w:val="clear" w:color="auto" w:fill="auto"/>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Хранение автотранспорта</w:t>
            </w:r>
          </w:p>
        </w:tc>
        <w:tc>
          <w:tcPr>
            <w:tcW w:w="3544" w:type="dxa"/>
            <w:shd w:val="clear" w:color="auto" w:fill="auto"/>
          </w:tcPr>
          <w:p w:rsidR="00B10B1F" w:rsidRDefault="00B10B1F" w:rsidP="00D47B2D">
            <w:pPr>
              <w:pStyle w:val="ConsPlusNormal"/>
              <w:ind w:left="113" w:right="113"/>
              <w:jc w:val="center"/>
              <w:rPr>
                <w:rFonts w:ascii="Times New Roman" w:hAnsi="Times New Roman" w:cs="Times New Roman"/>
                <w:sz w:val="24"/>
                <w:szCs w:val="24"/>
              </w:rPr>
            </w:pPr>
            <w:bookmarkStart w:id="4" w:name="P177"/>
            <w:bookmarkEnd w:id="4"/>
            <w:r>
              <w:rPr>
                <w:rFonts w:ascii="Times New Roman" w:hAnsi="Times New Roman" w:cs="Times New Roman"/>
                <w:sz w:val="24"/>
                <w:szCs w:val="24"/>
              </w:rPr>
              <w:t>60</w:t>
            </w:r>
          </w:p>
        </w:tc>
        <w:tc>
          <w:tcPr>
            <w:tcW w:w="1835" w:type="dxa"/>
            <w:shd w:val="clear" w:color="auto" w:fill="auto"/>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2.7.1</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Коммунальное обслуживание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5" w:name="P189"/>
            <w:bookmarkEnd w:id="5"/>
            <w:r>
              <w:rPr>
                <w:rFonts w:ascii="Times New Roman" w:hAnsi="Times New Roman" w:cs="Times New Roman"/>
                <w:sz w:val="24"/>
                <w:szCs w:val="24"/>
              </w:rPr>
              <w:t>60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Социальное обслуживание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6" w:name="P198"/>
            <w:bookmarkEnd w:id="6"/>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3.2</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Бытовое обслуживание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7" w:name="P215"/>
            <w:bookmarkEnd w:id="7"/>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3.3</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Здравоохранение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8" w:name="P218"/>
            <w:bookmarkEnd w:id="8"/>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w:t>
            </w:r>
          </w:p>
        </w:tc>
      </w:tr>
      <w:tr w:rsidR="00B10B1F" w:rsidTr="00D47B2D">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Амбулаторно-поликлиническое обслуживание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9" w:name="P221"/>
            <w:bookmarkEnd w:id="9"/>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3.4.1</w:t>
            </w:r>
          </w:p>
        </w:tc>
      </w:tr>
      <w:tr w:rsidR="00B10B1F" w:rsidTr="00D47B2D">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Стационарное медицинское обслуживание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10" w:name="P226"/>
            <w:bookmarkEnd w:id="10"/>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3.4.2</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Образование и просвещение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w:t>
            </w:r>
          </w:p>
        </w:tc>
      </w:tr>
      <w:tr w:rsidR="00B10B1F" w:rsidTr="00D47B2D">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Дошкольное, начальное и среднее общее образование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11" w:name="P235"/>
            <w:bookmarkEnd w:id="11"/>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3.5.1</w:t>
            </w:r>
          </w:p>
        </w:tc>
      </w:tr>
      <w:tr w:rsidR="00B10B1F" w:rsidTr="00D47B2D">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Среднее и высшее профессиональное образование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12" w:name="P238"/>
            <w:bookmarkEnd w:id="12"/>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3.5.2</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Культурное развитие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13" w:name="P241"/>
            <w:bookmarkEnd w:id="13"/>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3.6</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Религиозное использование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14" w:name="P253"/>
            <w:bookmarkEnd w:id="14"/>
            <w:r>
              <w:rPr>
                <w:rFonts w:ascii="Times New Roman" w:hAnsi="Times New Roman" w:cs="Times New Roman"/>
                <w:sz w:val="24"/>
                <w:szCs w:val="24"/>
              </w:rPr>
              <w:t>50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3.7</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Общественное управление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3.8</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Обеспечение научной деятельности</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3.9</w:t>
            </w:r>
          </w:p>
        </w:tc>
      </w:tr>
      <w:tr w:rsidR="00B10B1F" w:rsidTr="00D47B2D">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Амбулаторное ветеринарное обслуживание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15" w:name="P286"/>
            <w:bookmarkEnd w:id="15"/>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3.10.1</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Приюты для животных</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16" w:name="P291"/>
            <w:bookmarkEnd w:id="16"/>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3.10.2</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Предпринимательство</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17" w:name="P294"/>
            <w:bookmarkEnd w:id="17"/>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r>
      <w:tr w:rsidR="00B10B1F" w:rsidTr="00D47B2D">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Объекты торговли (торговые центры, торгово-развлекательные центры (комплексы)</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4.2</w:t>
            </w:r>
          </w:p>
        </w:tc>
      </w:tr>
      <w:tr w:rsidR="00B10B1F" w:rsidTr="00D47B2D">
        <w:trPr>
          <w:trHeight w:val="340"/>
        </w:trPr>
        <w:tc>
          <w:tcPr>
            <w:tcW w:w="4252" w:type="dxa"/>
          </w:tcPr>
          <w:p w:rsidR="00B10B1F" w:rsidRDefault="00B10B1F" w:rsidP="00D47B2D">
            <w:pPr>
              <w:pStyle w:val="ConsPlusNormal"/>
              <w:ind w:left="30" w:right="113"/>
              <w:rPr>
                <w:rFonts w:ascii="Times New Roman" w:hAnsi="Times New Roman" w:cs="Times New Roman"/>
                <w:sz w:val="24"/>
                <w:szCs w:val="24"/>
              </w:rPr>
            </w:pPr>
            <w:r>
              <w:rPr>
                <w:rFonts w:ascii="Times New Roman" w:hAnsi="Times New Roman" w:cs="Times New Roman"/>
                <w:sz w:val="24"/>
                <w:szCs w:val="24"/>
              </w:rPr>
              <w:t>Магазины</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18" w:name="P308"/>
            <w:bookmarkEnd w:id="18"/>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4.4</w:t>
            </w:r>
          </w:p>
        </w:tc>
      </w:tr>
      <w:tr w:rsidR="00B10B1F" w:rsidTr="00D47B2D">
        <w:trPr>
          <w:trHeight w:val="340"/>
        </w:trPr>
        <w:tc>
          <w:tcPr>
            <w:tcW w:w="4252" w:type="dxa"/>
          </w:tcPr>
          <w:p w:rsidR="00B10B1F" w:rsidRDefault="00B10B1F" w:rsidP="00D47B2D">
            <w:pPr>
              <w:pStyle w:val="ConsPlusNormal"/>
              <w:ind w:left="113" w:right="113"/>
              <w:rPr>
                <w:rFonts w:ascii="Times New Roman" w:hAnsi="Times New Roman" w:cs="Times New Roman"/>
                <w:sz w:val="24"/>
                <w:szCs w:val="24"/>
              </w:rPr>
            </w:pPr>
            <w:r>
              <w:rPr>
                <w:rFonts w:ascii="Times New Roman" w:hAnsi="Times New Roman" w:cs="Times New Roman"/>
                <w:sz w:val="24"/>
                <w:szCs w:val="24"/>
              </w:rPr>
              <w:t xml:space="preserve">Банковская и страховая </w:t>
            </w:r>
            <w:r>
              <w:rPr>
                <w:rFonts w:ascii="Times New Roman" w:hAnsi="Times New Roman" w:cs="Times New Roman"/>
                <w:sz w:val="24"/>
                <w:szCs w:val="24"/>
              </w:rPr>
              <w:lastRenderedPageBreak/>
              <w:t>деятельность</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19" w:name="P311"/>
            <w:bookmarkEnd w:id="19"/>
            <w:r>
              <w:rPr>
                <w:rFonts w:ascii="Times New Roman" w:hAnsi="Times New Roman" w:cs="Times New Roman"/>
                <w:sz w:val="24"/>
                <w:szCs w:val="24"/>
              </w:rPr>
              <w:lastRenderedPageBreak/>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4.5</w:t>
            </w:r>
          </w:p>
        </w:tc>
      </w:tr>
      <w:tr w:rsidR="00B10B1F" w:rsidTr="00D47B2D">
        <w:trPr>
          <w:trHeight w:val="340"/>
        </w:trPr>
        <w:tc>
          <w:tcPr>
            <w:tcW w:w="4252" w:type="dxa"/>
          </w:tcPr>
          <w:p w:rsidR="00B10B1F" w:rsidRDefault="00B10B1F" w:rsidP="00D47B2D">
            <w:pPr>
              <w:pStyle w:val="ConsPlusNormal"/>
              <w:ind w:left="113" w:right="113"/>
              <w:rPr>
                <w:rFonts w:ascii="Times New Roman" w:hAnsi="Times New Roman" w:cs="Times New Roman"/>
                <w:sz w:val="24"/>
                <w:szCs w:val="24"/>
              </w:rPr>
            </w:pPr>
            <w:r>
              <w:rPr>
                <w:rFonts w:ascii="Times New Roman" w:hAnsi="Times New Roman" w:cs="Times New Roman"/>
                <w:sz w:val="24"/>
                <w:szCs w:val="24"/>
              </w:rPr>
              <w:lastRenderedPageBreak/>
              <w:t>Общественное питание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20" w:name="P314"/>
            <w:bookmarkEnd w:id="20"/>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4.6</w:t>
            </w:r>
          </w:p>
        </w:tc>
      </w:tr>
      <w:tr w:rsidR="00B10B1F" w:rsidTr="00D47B2D">
        <w:trPr>
          <w:trHeight w:val="340"/>
        </w:trPr>
        <w:tc>
          <w:tcPr>
            <w:tcW w:w="4252" w:type="dxa"/>
          </w:tcPr>
          <w:p w:rsidR="00B10B1F" w:rsidRDefault="00B10B1F" w:rsidP="00D47B2D">
            <w:pPr>
              <w:pStyle w:val="ConsPlusNormal"/>
              <w:ind w:left="113" w:right="113"/>
              <w:rPr>
                <w:rFonts w:ascii="Times New Roman" w:hAnsi="Times New Roman" w:cs="Times New Roman"/>
                <w:sz w:val="24"/>
                <w:szCs w:val="24"/>
              </w:rPr>
            </w:pPr>
            <w:r>
              <w:rPr>
                <w:rFonts w:ascii="Times New Roman" w:hAnsi="Times New Roman" w:cs="Times New Roman"/>
                <w:sz w:val="24"/>
                <w:szCs w:val="24"/>
              </w:rPr>
              <w:t>Гостиничное обслуживание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21" w:name="P317"/>
            <w:bookmarkEnd w:id="21"/>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4.7</w:t>
            </w:r>
          </w:p>
        </w:tc>
      </w:tr>
      <w:tr w:rsidR="00B10B1F" w:rsidTr="00D47B2D">
        <w:trPr>
          <w:trHeight w:val="340"/>
        </w:trPr>
        <w:tc>
          <w:tcPr>
            <w:tcW w:w="4252" w:type="dxa"/>
          </w:tcPr>
          <w:p w:rsidR="00B10B1F" w:rsidRDefault="00B10B1F" w:rsidP="00D47B2D">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Служебные гаражи</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22" w:name="P333"/>
            <w:bookmarkEnd w:id="22"/>
            <w:r>
              <w:rPr>
                <w:rFonts w:ascii="Times New Roman" w:hAnsi="Times New Roman" w:cs="Times New Roman"/>
                <w:sz w:val="24"/>
                <w:szCs w:val="24"/>
              </w:rPr>
              <w:t>60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4.9</w:t>
            </w:r>
          </w:p>
        </w:tc>
      </w:tr>
      <w:tr w:rsidR="00B10B1F" w:rsidTr="00D47B2D">
        <w:trPr>
          <w:trHeight w:val="340"/>
        </w:trPr>
        <w:tc>
          <w:tcPr>
            <w:tcW w:w="4252" w:type="dxa"/>
          </w:tcPr>
          <w:p w:rsidR="00B10B1F" w:rsidRDefault="00B10B1F" w:rsidP="00D47B2D">
            <w:pPr>
              <w:pStyle w:val="ConsPlusNormal"/>
              <w:ind w:left="113" w:right="113"/>
              <w:rPr>
                <w:rFonts w:ascii="Times New Roman" w:hAnsi="Times New Roman" w:cs="Times New Roman"/>
                <w:sz w:val="24"/>
                <w:szCs w:val="24"/>
              </w:rPr>
            </w:pPr>
            <w:r>
              <w:rPr>
                <w:rFonts w:ascii="Times New Roman" w:hAnsi="Times New Roman" w:cs="Times New Roman"/>
                <w:sz w:val="24"/>
                <w:szCs w:val="24"/>
              </w:rPr>
              <w:t>Объекты дорожного сервиса</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4.9.1</w:t>
            </w:r>
          </w:p>
        </w:tc>
      </w:tr>
      <w:tr w:rsidR="00B10B1F" w:rsidTr="00D47B2D">
        <w:trPr>
          <w:trHeight w:val="340"/>
        </w:trPr>
        <w:tc>
          <w:tcPr>
            <w:tcW w:w="4252" w:type="dxa"/>
          </w:tcPr>
          <w:p w:rsidR="00B10B1F" w:rsidRDefault="00B10B1F" w:rsidP="00D47B2D">
            <w:pPr>
              <w:pStyle w:val="ConsPlusNormal"/>
              <w:ind w:left="113" w:right="113"/>
              <w:rPr>
                <w:rFonts w:ascii="Times New Roman" w:hAnsi="Times New Roman" w:cs="Times New Roman"/>
                <w:sz w:val="24"/>
                <w:szCs w:val="24"/>
              </w:rPr>
            </w:pPr>
            <w:r>
              <w:rPr>
                <w:rFonts w:ascii="Times New Roman" w:hAnsi="Times New Roman" w:cs="Times New Roman"/>
                <w:sz w:val="24"/>
                <w:szCs w:val="24"/>
              </w:rPr>
              <w:t>Выставочно-ярмарочная деятельность</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23" w:name="P355"/>
            <w:bookmarkEnd w:id="23"/>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4.10</w:t>
            </w:r>
          </w:p>
        </w:tc>
      </w:tr>
      <w:tr w:rsidR="00B10B1F" w:rsidTr="00D47B2D">
        <w:trPr>
          <w:trHeight w:val="340"/>
        </w:trPr>
        <w:tc>
          <w:tcPr>
            <w:tcW w:w="4252" w:type="dxa"/>
          </w:tcPr>
          <w:p w:rsidR="00B10B1F" w:rsidRDefault="00B10B1F" w:rsidP="00D47B2D">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Спорт</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bookmarkStart w:id="24" w:name="P361"/>
            <w:bookmarkEnd w:id="24"/>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5.1</w:t>
            </w:r>
          </w:p>
        </w:tc>
      </w:tr>
      <w:tr w:rsidR="00B10B1F" w:rsidTr="00D47B2D">
        <w:trPr>
          <w:trHeight w:val="340"/>
        </w:trPr>
        <w:tc>
          <w:tcPr>
            <w:tcW w:w="4252" w:type="dxa"/>
          </w:tcPr>
          <w:p w:rsidR="00B10B1F" w:rsidRDefault="00B10B1F" w:rsidP="00D47B2D">
            <w:pPr>
              <w:pStyle w:val="ConsPlusNormal"/>
              <w:ind w:left="113" w:right="113"/>
              <w:rPr>
                <w:rFonts w:ascii="Times New Roman" w:hAnsi="Times New Roman" w:cs="Times New Roman"/>
                <w:sz w:val="24"/>
                <w:szCs w:val="24"/>
              </w:rPr>
            </w:pPr>
            <w:r>
              <w:rPr>
                <w:rFonts w:ascii="Times New Roman" w:hAnsi="Times New Roman" w:cs="Times New Roman"/>
                <w:sz w:val="24"/>
                <w:szCs w:val="24"/>
              </w:rPr>
              <w:t>Туристическое обслуживание</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5.2.1</w:t>
            </w:r>
          </w:p>
        </w:tc>
      </w:tr>
      <w:tr w:rsidR="00B10B1F" w:rsidTr="00D47B2D">
        <w:trPr>
          <w:trHeight w:val="340"/>
        </w:trPr>
        <w:tc>
          <w:tcPr>
            <w:tcW w:w="4252" w:type="dxa"/>
          </w:tcPr>
          <w:p w:rsidR="00B10B1F" w:rsidRDefault="00B10B1F" w:rsidP="00D47B2D">
            <w:pPr>
              <w:pStyle w:val="ConsPlusNormal"/>
              <w:ind w:left="113" w:right="113"/>
              <w:rPr>
                <w:rFonts w:ascii="Times New Roman" w:hAnsi="Times New Roman" w:cs="Times New Roman"/>
                <w:sz w:val="24"/>
                <w:szCs w:val="24"/>
              </w:rPr>
            </w:pPr>
            <w:r>
              <w:rPr>
                <w:rFonts w:ascii="Times New Roman" w:hAnsi="Times New Roman" w:cs="Times New Roman"/>
                <w:sz w:val="24"/>
                <w:szCs w:val="24"/>
              </w:rPr>
              <w:t>Производственная деятельность</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r>
      <w:tr w:rsidR="00B10B1F" w:rsidTr="00D47B2D">
        <w:trPr>
          <w:trHeight w:val="340"/>
        </w:trPr>
        <w:tc>
          <w:tcPr>
            <w:tcW w:w="4252" w:type="dxa"/>
          </w:tcPr>
          <w:p w:rsidR="00B10B1F" w:rsidRDefault="00B10B1F" w:rsidP="00D47B2D">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Склад</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6.9</w:t>
            </w:r>
          </w:p>
        </w:tc>
      </w:tr>
      <w:tr w:rsidR="00B10B1F" w:rsidTr="00D47B2D">
        <w:trPr>
          <w:trHeight w:val="340"/>
        </w:trPr>
        <w:tc>
          <w:tcPr>
            <w:tcW w:w="4252" w:type="dxa"/>
          </w:tcPr>
          <w:p w:rsidR="00B10B1F" w:rsidRDefault="00B10B1F" w:rsidP="00D47B2D">
            <w:pPr>
              <w:pStyle w:val="ConsPlusNormal"/>
              <w:ind w:left="113" w:right="113"/>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tc>
        <w:tc>
          <w:tcPr>
            <w:tcW w:w="3544"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100</w:t>
            </w:r>
          </w:p>
        </w:tc>
        <w:tc>
          <w:tcPr>
            <w:tcW w:w="1835" w:type="dxa"/>
          </w:tcPr>
          <w:p w:rsidR="00B10B1F" w:rsidRDefault="00B10B1F" w:rsidP="00D47B2D">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12.0</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*Показатель применяется в случае реконструкции.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Для прочих объектов капитального строительства максимальный процент застройки в соответствии с настоящими Правилами – 80 %.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9.5.1.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10. Градостроительные регламенты в границах территориальных зон</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10.1. Градостроительные регламенты в границах жилых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10.1.1. Градостроительные регламенты в границах зоны застройки многоэтажными многоквартирными домами (Ж-1).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28"/>
        <w:gridCol w:w="5668"/>
        <w:gridCol w:w="1831"/>
      </w:tblGrid>
      <w:tr w:rsidR="00B10B1F" w:rsidTr="00D47B2D">
        <w:tc>
          <w:tcPr>
            <w:tcW w:w="2128"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668"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lastRenderedPageBreak/>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lastRenderedPageBreak/>
              <w:t>2.1.1</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lastRenderedPageBreak/>
              <w:t>Среднеэтажная жилая застройка</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Многоэтажная жилая застройка (высотная застройка)</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девять этажей и выше;</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 придомовых территорий;</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хозяйственных площадок и площадок для отдыха;</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2.6</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отделений почты и телеграфа;</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lastRenderedPageBreak/>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lastRenderedPageBreak/>
              <w:t>3.2</w:t>
            </w:r>
          </w:p>
        </w:tc>
      </w:tr>
      <w:tr w:rsidR="00B10B1F" w:rsidTr="00D47B2D">
        <w:tc>
          <w:tcPr>
            <w:tcW w:w="212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lastRenderedPageBreak/>
              <w:t>Бытовое обслуживание</w:t>
            </w:r>
          </w:p>
        </w:tc>
        <w:tc>
          <w:tcPr>
            <w:tcW w:w="566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1" w:type="dxa"/>
            <w:shd w:val="clear" w:color="auto" w:fill="auto"/>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Здравоохранение</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3.4</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Среднее и высшее профессиональное образование</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3.5.2</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w:t>
            </w:r>
            <w:r>
              <w:rPr>
                <w:rFonts w:ascii="Times New Roman" w:hAnsi="Times New Roman" w:cs="Times New Roman"/>
                <w:color w:val="010302"/>
                <w:sz w:val="24"/>
              </w:rPr>
              <w:lastRenderedPageBreak/>
              <w:t>союзов и иных общественных объединений граждан по отраслевому или политическому признаку;</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lastRenderedPageBreak/>
              <w:t>3.8</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lastRenderedPageBreak/>
              <w:t>Деловое управление</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12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66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600 кв.м</w:t>
            </w:r>
          </w:p>
        </w:tc>
        <w:tc>
          <w:tcPr>
            <w:tcW w:w="1831" w:type="dxa"/>
            <w:shd w:val="clear" w:color="auto" w:fill="auto"/>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D47B2D">
        <w:tc>
          <w:tcPr>
            <w:tcW w:w="212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66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1" w:type="dxa"/>
            <w:shd w:val="clear" w:color="auto" w:fill="auto"/>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Стоянка транспортных средств</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4.9.2</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Связь</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Pr>
                <w:rFonts w:ascii="Times New Roman" w:hAnsi="Times New Roman" w:cs="Times New Roman"/>
                <w:color w:val="010302"/>
                <w:sz w:val="24"/>
              </w:rPr>
              <w:lastRenderedPageBreak/>
              <w:t>исключением объектов связи, размещение которых предусмотрено содержанием видов разрешенного использования с кодами 3.1.1, 3.2.3</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lastRenderedPageBreak/>
              <w:t>6.8</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lastRenderedPageBreak/>
              <w:t>Автомобильный транспорт</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автомобильных дорог и технически связанных с ними сооружений;</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оборудование земельных участков для стоянок автомобильного транспорта, осуществляющего перевозки людей по установленному маршруту</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7.2</w:t>
            </w:r>
          </w:p>
        </w:tc>
      </w:tr>
      <w:tr w:rsidR="00B10B1F" w:rsidTr="00D47B2D">
        <w:tc>
          <w:tcPr>
            <w:tcW w:w="212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668" w:type="dxa"/>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1" w:type="dxa"/>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D47B2D">
        <w:tc>
          <w:tcPr>
            <w:tcW w:w="9627" w:type="dxa"/>
            <w:gridSpan w:val="3"/>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D47B2D">
        <w:tc>
          <w:tcPr>
            <w:tcW w:w="212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66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 похоронные бюро)</w:t>
            </w:r>
          </w:p>
        </w:tc>
        <w:tc>
          <w:tcPr>
            <w:tcW w:w="1831" w:type="dxa"/>
            <w:shd w:val="clear" w:color="auto" w:fill="auto"/>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12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66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1" w:type="dxa"/>
            <w:shd w:val="clear" w:color="auto" w:fill="auto"/>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D47B2D">
        <w:tc>
          <w:tcPr>
            <w:tcW w:w="212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66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31" w:type="dxa"/>
            <w:shd w:val="clear" w:color="auto" w:fill="auto"/>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D47B2D">
        <w:tc>
          <w:tcPr>
            <w:tcW w:w="212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66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от 600 кв.м до 5000 кв.м</w:t>
            </w:r>
          </w:p>
        </w:tc>
        <w:tc>
          <w:tcPr>
            <w:tcW w:w="1831" w:type="dxa"/>
            <w:shd w:val="clear" w:color="auto" w:fill="auto"/>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12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66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свыше 50 посадочных мест</w:t>
            </w:r>
          </w:p>
        </w:tc>
        <w:tc>
          <w:tcPr>
            <w:tcW w:w="1831" w:type="dxa"/>
            <w:shd w:val="clear" w:color="auto" w:fill="auto"/>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12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дорожного сервиса</w:t>
            </w:r>
          </w:p>
        </w:tc>
        <w:tc>
          <w:tcPr>
            <w:tcW w:w="5668" w:type="dxa"/>
            <w:shd w:val="clear" w:color="auto" w:fill="auto"/>
          </w:tcPr>
          <w:p w:rsidR="00B10B1F" w:rsidRDefault="00B10B1F" w:rsidP="00D47B2D">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1" w:type="dxa"/>
            <w:shd w:val="clear" w:color="auto" w:fill="auto"/>
          </w:tcPr>
          <w:p w:rsidR="00B10B1F" w:rsidRDefault="00B10B1F" w:rsidP="00D47B2D">
            <w:pPr>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Предельные (минимальные и (или) максимальные) размеры земельных участков, в том числе их площадь установлены пунктом установлены пунктами 9.3.2 и 9.3.6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Предельное количество этажей или предельная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r w:rsidR="00E26B9A">
        <w:rPr>
          <w:rFonts w:ascii="Times New Roman" w:hAnsi="Times New Roman" w:cs="Times New Roman"/>
          <w:color w:val="010302"/>
          <w:sz w:val="24"/>
        </w:rPr>
        <w:t>7</w:t>
      </w:r>
      <w:r>
        <w:rPr>
          <w:rFonts w:ascii="Times New Roman" w:hAnsi="Times New Roman" w:cs="Times New Roman"/>
          <w:color w:val="010302"/>
          <w:sz w:val="24"/>
        </w:rPr>
        <w:t xml:space="preserve"> этажей.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w:t>
      </w:r>
      <w:r w:rsidR="00E26B9A">
        <w:rPr>
          <w:rFonts w:ascii="Times New Roman" w:hAnsi="Times New Roman" w:cs="Times New Roman"/>
          <w:color w:val="010302"/>
          <w:sz w:val="24"/>
        </w:rPr>
        <w:t xml:space="preserve">аний, строений, сооружений – 55 </w:t>
      </w:r>
      <w:r>
        <w:rPr>
          <w:rFonts w:ascii="Times New Roman" w:hAnsi="Times New Roman" w:cs="Times New Roman"/>
          <w:color w:val="010302"/>
          <w:sz w:val="24"/>
        </w:rPr>
        <w:t xml:space="preserve">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Максимальный процент застройки в границах земельного участка, установлен пунктом 9.4.4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Максимальный класс опасности (по санитарной классификации) объектов капитального строительства, размещаемых на территории зоны – V.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10.1.2. Градостроительные регламенты в границах зоны застройки среднеэтажными жилыми домами блокированной застройки и многоквартирными домами (Ж-2).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D47B2D">
        <w:tc>
          <w:tcPr>
            <w:tcW w:w="2032" w:type="dxa"/>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3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6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D47B2D">
        <w:tc>
          <w:tcPr>
            <w:tcW w:w="203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Среднеэтажная жилая застройка</w:t>
            </w:r>
          </w:p>
        </w:tc>
        <w:tc>
          <w:tcPr>
            <w:tcW w:w="576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33" w:type="dxa"/>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D47B2D">
        <w:tc>
          <w:tcPr>
            <w:tcW w:w="203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3" w:type="dxa"/>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3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6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w:t>
            </w:r>
            <w:r>
              <w:rPr>
                <w:rFonts w:ascii="Times New Roman" w:hAnsi="Times New Roman" w:cs="Times New Roman"/>
                <w:color w:val="010302"/>
                <w:sz w:val="24"/>
              </w:rPr>
              <w:lastRenderedPageBreak/>
              <w:t xml:space="preserve">социальной помощи и назначения социальных или пенсионных выплат); </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отделений почты и телеграфа;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33" w:type="dxa"/>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3.2</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Бытовое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Pr>
                <w:rFonts w:ascii="Times New Roman" w:hAnsi="Times New Roman" w:cs="Times New Roman"/>
                <w:color w:val="010302"/>
                <w:sz w:val="24"/>
              </w:rPr>
              <w:lastRenderedPageBreak/>
              <w:t>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Магазины</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600 кв.м</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Автомобильный транспорт</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автомобильных дорог и технически связанных с ними сооружений;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оборудование земельных участков для стоянок автомобильного транспорта, осуществляющего перевозки людей по установленному маршруту</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7.2</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bl>
    <w:p w:rsidR="00B10B1F" w:rsidRDefault="00B10B1F" w:rsidP="00B10B1F"/>
    <w:p w:rsidR="00B10B1F" w:rsidRDefault="00B10B1F" w:rsidP="00B10B1F"/>
    <w:tbl>
      <w:tblPr>
        <w:tblStyle w:val="af8"/>
        <w:tblW w:w="0" w:type="auto"/>
        <w:tblLook w:val="04A0" w:firstRow="1" w:lastRow="0" w:firstColumn="1" w:lastColumn="0" w:noHBand="0" w:noVBand="1"/>
      </w:tblPr>
      <w:tblGrid>
        <w:gridCol w:w="2032"/>
        <w:gridCol w:w="5762"/>
        <w:gridCol w:w="1833"/>
      </w:tblGrid>
      <w:tr w:rsidR="00B10B1F" w:rsidTr="00D47B2D">
        <w:tc>
          <w:tcPr>
            <w:tcW w:w="9627" w:type="dxa"/>
            <w:gridSpan w:val="3"/>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Условно разрешенные виды использования земельных участков и объектов капитального строительства</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от 600 кв.м до 5000 кв.м</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свыше 50 посадочных мест</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w:t>
      </w:r>
      <w:r>
        <w:rPr>
          <w:rFonts w:ascii="Times New Roman" w:hAnsi="Times New Roman" w:cs="Times New Roman"/>
          <w:color w:val="010302"/>
          <w:sz w:val="24"/>
        </w:rPr>
        <w:lastRenderedPageBreak/>
        <w:t>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 Градостроительные регламенты в границах зоны застройки индивидуальными жилыми домами и малоэтажными жилыми домами блокированной застройки (Ж-3).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D47B2D">
        <w:tc>
          <w:tcPr>
            <w:tcW w:w="2032" w:type="dxa"/>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3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Для индивидуального жилищного строительства</w:t>
            </w:r>
          </w:p>
        </w:tc>
        <w:tc>
          <w:tcPr>
            <w:tcW w:w="576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сельскохозяйственных культур;</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для собственных нужд и хозяйственных построек</w:t>
            </w:r>
          </w:p>
        </w:tc>
        <w:tc>
          <w:tcPr>
            <w:tcW w:w="1833" w:type="dxa"/>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2.1</w:t>
            </w:r>
          </w:p>
        </w:tc>
      </w:tr>
      <w:tr w:rsidR="00B10B1F" w:rsidTr="00D47B2D">
        <w:tc>
          <w:tcPr>
            <w:tcW w:w="203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6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D47B2D">
        <w:tc>
          <w:tcPr>
            <w:tcW w:w="203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Блокированная жилая застройка</w:t>
            </w:r>
          </w:p>
        </w:tc>
        <w:tc>
          <w:tcPr>
            <w:tcW w:w="5762" w:type="dxa"/>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33" w:type="dxa"/>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2.3</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Коммунальное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отделений почты и телеграфа;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размещения органов государственной власти, органов местного </w:t>
            </w:r>
            <w:r>
              <w:rPr>
                <w:rFonts w:ascii="Times New Roman" w:hAnsi="Times New Roman" w:cs="Times New Roman"/>
                <w:color w:val="010302"/>
                <w:sz w:val="24"/>
              </w:rPr>
              <w:lastRenderedPageBreak/>
              <w:t>самоуправления, судов, а также организаций, непосредственно обеспечивающих их деятельность;</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3.8</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Деловое управление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600 кв.м</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D47B2D">
        <w:tc>
          <w:tcPr>
            <w:tcW w:w="9627" w:type="dxa"/>
            <w:gridSpan w:val="3"/>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Условно разрешенные виды использования земельных участков и объектов капитального строительства</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4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10.1.4. Градостроительные регламенты в границах зоны индивидуальной жилой застройки (Ж-4).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D47B2D">
        <w:tc>
          <w:tcPr>
            <w:tcW w:w="2032"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Для индивидуального жилищного строительства</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сельскохозяйственных культур;</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для собственных нужд и хозяйственных построек</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Блокированная жилая застройка</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2.3</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w:t>
            </w:r>
            <w:r>
              <w:rPr>
                <w:rFonts w:ascii="Times New Roman" w:hAnsi="Times New Roman" w:cs="Times New Roman"/>
                <w:color w:val="010302"/>
                <w:sz w:val="24"/>
              </w:rPr>
              <w:lastRenderedPageBreak/>
              <w:t>содержание видов разрешенного использования с кодами 3.1.1 - 3.1.2</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Амбулаторно-поликлиническое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600 кв.м</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w:t>
            </w:r>
            <w:r>
              <w:rPr>
                <w:rFonts w:ascii="Times New Roman" w:hAnsi="Times New Roman" w:cs="Times New Roman"/>
                <w:color w:val="010302"/>
                <w:sz w:val="24"/>
              </w:rPr>
              <w:lastRenderedPageBreak/>
              <w:t>осуществляется прием граждан по вопросам оказания социальной помощи и назначения социальных или пенсионных выплат);</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отделений почты и телеграфа;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3.2</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Бытовое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D47B2D">
        <w:trPr>
          <w:trHeight w:val="433"/>
        </w:trPr>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10.2. Градостроительные регламенты в границах общественно-деловых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 Градостроительные регламенты в границах зоны делового, общественного и коммерческого назначения (Ц-1).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16"/>
        <w:gridCol w:w="5292"/>
        <w:gridCol w:w="1819"/>
      </w:tblGrid>
      <w:tr w:rsidR="00B10B1F" w:rsidTr="00D47B2D">
        <w:tc>
          <w:tcPr>
            <w:tcW w:w="2032"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Среднеэтажная жилая застройка</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2.5</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Многоэтажная жилая застройка (высотная застройка)</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девять этажей и выше;</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 придомовых территорий;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хозяйственных площадок и площадок для отдыха;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2.6</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отделений почты и телеграфа;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Pr>
                <w:rFonts w:ascii="Times New Roman" w:hAnsi="Times New Roman" w:cs="Times New Roman"/>
                <w:color w:val="010302"/>
                <w:sz w:val="24"/>
              </w:rPr>
              <w:lastRenderedPageBreak/>
              <w:t>парикмахерские, прачечные, химчистки, похоронные бюро)</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3.3</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Амбулаторно-поликлиническое обслуживание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Образование и просвещение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3.5</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Культурное развитие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зверинцев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D47B2D">
        <w:tc>
          <w:tcPr>
            <w:tcW w:w="2032" w:type="dxa"/>
          </w:tcPr>
          <w:p w:rsidR="00B10B1F" w:rsidRPr="00662022" w:rsidRDefault="00B10B1F" w:rsidP="00D47B2D">
            <w:pPr>
              <w:ind w:right="-2"/>
              <w:jc w:val="both"/>
              <w:rPr>
                <w:rFonts w:ascii="Times New Roman" w:hAnsi="Times New Roman" w:cs="Times New Roman"/>
                <w:color w:val="010302"/>
                <w:sz w:val="24"/>
              </w:rPr>
            </w:pPr>
            <w:r w:rsidRPr="00662022">
              <w:rPr>
                <w:rFonts w:ascii="Times New Roman" w:hAnsi="Times New Roman" w:cs="Times New Roman"/>
                <w:color w:val="010302"/>
                <w:sz w:val="24"/>
              </w:rPr>
              <w:t xml:space="preserve">Парки культуры и отдыха </w:t>
            </w:r>
          </w:p>
        </w:tc>
        <w:tc>
          <w:tcPr>
            <w:tcW w:w="5761" w:type="dxa"/>
          </w:tcPr>
          <w:p w:rsidR="00B10B1F" w:rsidRPr="00662022" w:rsidRDefault="00B10B1F" w:rsidP="00D47B2D">
            <w:pPr>
              <w:ind w:right="-2"/>
              <w:jc w:val="both"/>
              <w:rPr>
                <w:rFonts w:ascii="Times New Roman" w:hAnsi="Times New Roman" w:cs="Times New Roman"/>
                <w:color w:val="010302"/>
                <w:sz w:val="24"/>
              </w:rPr>
            </w:pPr>
            <w:r w:rsidRPr="00662022">
              <w:rPr>
                <w:rFonts w:ascii="Times New Roman" w:hAnsi="Times New Roman" w:cs="Times New Roman"/>
                <w:color w:val="010302"/>
                <w:sz w:val="24"/>
              </w:rPr>
              <w:t xml:space="preserve">Размещение парков культуры и отдыха </w:t>
            </w:r>
          </w:p>
        </w:tc>
        <w:tc>
          <w:tcPr>
            <w:tcW w:w="1834" w:type="dxa"/>
          </w:tcPr>
          <w:p w:rsidR="00B10B1F" w:rsidRPr="00662022" w:rsidRDefault="00B10B1F" w:rsidP="00D47B2D">
            <w:pPr>
              <w:ind w:right="-2"/>
              <w:jc w:val="center"/>
              <w:rPr>
                <w:rFonts w:ascii="Times New Roman" w:hAnsi="Times New Roman" w:cs="Times New Roman"/>
                <w:color w:val="010302"/>
                <w:sz w:val="24"/>
              </w:rPr>
            </w:pPr>
            <w:r w:rsidRPr="00662022">
              <w:rPr>
                <w:rFonts w:ascii="Times New Roman" w:hAnsi="Times New Roman" w:cs="Times New Roman"/>
                <w:color w:val="010302"/>
                <w:sz w:val="24"/>
              </w:rPr>
              <w:t>3.6.2</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научной деятельности</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w:t>
            </w:r>
            <w:r>
              <w:rPr>
                <w:rFonts w:ascii="Times New Roman" w:hAnsi="Times New Roman" w:cs="Times New Roman"/>
                <w:color w:val="010302"/>
                <w:sz w:val="24"/>
              </w:rPr>
              <w:lastRenderedPageBreak/>
              <w:t>конструкторские центры, государственные академии наук, в том числе отраслевые)</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3.9</w:t>
            </w:r>
          </w:p>
        </w:tc>
      </w:tr>
      <w:tr w:rsidR="00F57294" w:rsidTr="00D47B2D">
        <w:tc>
          <w:tcPr>
            <w:tcW w:w="2032" w:type="dxa"/>
          </w:tcPr>
          <w:p w:rsidR="00F57294" w:rsidRPr="00294225" w:rsidRDefault="00F57294" w:rsidP="00F57294">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Предпринимательство</w:t>
            </w:r>
          </w:p>
        </w:tc>
        <w:tc>
          <w:tcPr>
            <w:tcW w:w="5761" w:type="dxa"/>
          </w:tcPr>
          <w:p w:rsidR="00F57294" w:rsidRPr="00294225" w:rsidRDefault="00F57294" w:rsidP="00D47B2D">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4.1 - 4.10</w:t>
            </w:r>
          </w:p>
        </w:tc>
        <w:tc>
          <w:tcPr>
            <w:tcW w:w="1834" w:type="dxa"/>
          </w:tcPr>
          <w:p w:rsidR="00F57294" w:rsidRPr="00294225" w:rsidRDefault="00F57294" w:rsidP="00D47B2D">
            <w:pPr>
              <w:ind w:right="-2"/>
              <w:jc w:val="center"/>
              <w:rPr>
                <w:rFonts w:ascii="Times New Roman" w:hAnsi="Times New Roman" w:cs="Times New Roman"/>
                <w:color w:val="010302"/>
                <w:sz w:val="24"/>
              </w:rPr>
            </w:pPr>
            <w:r w:rsidRPr="00F57294">
              <w:rPr>
                <w:rFonts w:ascii="Times New Roman" w:hAnsi="Times New Roman" w:cs="Times New Roman"/>
                <w:color w:val="010302"/>
                <w:sz w:val="24"/>
              </w:rPr>
              <w:t>4.0</w:t>
            </w:r>
          </w:p>
        </w:tc>
      </w:tr>
      <w:tr w:rsidR="00B10B1F" w:rsidTr="00D47B2D">
        <w:tc>
          <w:tcPr>
            <w:tcW w:w="2032" w:type="dxa"/>
          </w:tcPr>
          <w:p w:rsidR="00B10B1F" w:rsidRPr="00294225" w:rsidRDefault="00B10B1F" w:rsidP="00D47B2D">
            <w:pPr>
              <w:ind w:right="-2"/>
              <w:jc w:val="both"/>
              <w:rPr>
                <w:rFonts w:ascii="Times New Roman" w:hAnsi="Times New Roman" w:cs="Times New Roman"/>
                <w:color w:val="010302"/>
                <w:sz w:val="24"/>
              </w:rPr>
            </w:pPr>
            <w:r w:rsidRPr="00294225">
              <w:rPr>
                <w:rFonts w:ascii="Times New Roman" w:hAnsi="Times New Roman" w:cs="Times New Roman"/>
                <w:color w:val="010302"/>
                <w:sz w:val="24"/>
              </w:rPr>
              <w:t xml:space="preserve">Стоянка транспортных средств </w:t>
            </w:r>
          </w:p>
        </w:tc>
        <w:tc>
          <w:tcPr>
            <w:tcW w:w="5761" w:type="dxa"/>
          </w:tcPr>
          <w:p w:rsidR="00B10B1F" w:rsidRPr="00294225" w:rsidRDefault="00B10B1F" w:rsidP="00D47B2D">
            <w:pPr>
              <w:ind w:right="-2"/>
              <w:jc w:val="both"/>
              <w:rPr>
                <w:rFonts w:ascii="Times New Roman" w:hAnsi="Times New Roman" w:cs="Times New Roman"/>
                <w:color w:val="010302"/>
                <w:sz w:val="24"/>
              </w:rPr>
            </w:pPr>
            <w:r w:rsidRPr="00294225">
              <w:rPr>
                <w:rFonts w:ascii="Times New Roman" w:hAnsi="Times New Roman" w:cs="Times New Roman"/>
                <w:color w:val="010302"/>
                <w:sz w:val="24"/>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834" w:type="dxa"/>
          </w:tcPr>
          <w:p w:rsidR="00B10B1F" w:rsidRPr="00294225" w:rsidRDefault="00B10B1F" w:rsidP="00D47B2D">
            <w:pPr>
              <w:ind w:right="-2"/>
              <w:jc w:val="center"/>
              <w:rPr>
                <w:rFonts w:ascii="Times New Roman" w:hAnsi="Times New Roman" w:cs="Times New Roman"/>
                <w:color w:val="010302"/>
                <w:sz w:val="24"/>
              </w:rPr>
            </w:pPr>
            <w:r w:rsidRPr="00294225">
              <w:rPr>
                <w:rFonts w:ascii="Times New Roman" w:hAnsi="Times New Roman" w:cs="Times New Roman"/>
                <w:color w:val="010302"/>
                <w:sz w:val="24"/>
              </w:rPr>
              <w:t>4.9.2</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Рынки</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и (или) стоянок для автомобилей сотрудников и посетителей рынка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4.3</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Гостиничное обслуживание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боулинга, аттракционов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F57294" w:rsidTr="00D47B2D">
        <w:tc>
          <w:tcPr>
            <w:tcW w:w="2032" w:type="dxa"/>
            <w:shd w:val="clear" w:color="auto" w:fill="auto"/>
          </w:tcPr>
          <w:p w:rsidR="00F57294" w:rsidRDefault="00F57294" w:rsidP="00D47B2D">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Развлекательные мероприятия</w:t>
            </w:r>
          </w:p>
        </w:tc>
        <w:tc>
          <w:tcPr>
            <w:tcW w:w="5761" w:type="dxa"/>
            <w:shd w:val="clear" w:color="auto" w:fill="auto"/>
          </w:tcPr>
          <w:p w:rsidR="00F57294" w:rsidRDefault="00F57294" w:rsidP="00D47B2D">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34" w:type="dxa"/>
            <w:shd w:val="clear" w:color="auto" w:fill="auto"/>
          </w:tcPr>
          <w:p w:rsidR="00F57294" w:rsidRDefault="00F57294" w:rsidP="00D47B2D">
            <w:pPr>
              <w:ind w:right="-2"/>
              <w:jc w:val="center"/>
              <w:rPr>
                <w:rFonts w:ascii="Times New Roman" w:hAnsi="Times New Roman" w:cs="Times New Roman"/>
                <w:color w:val="010302"/>
                <w:sz w:val="24"/>
              </w:rPr>
            </w:pPr>
            <w:r w:rsidRPr="00F57294">
              <w:rPr>
                <w:rFonts w:ascii="Times New Roman" w:hAnsi="Times New Roman" w:cs="Times New Roman"/>
                <w:color w:val="010302"/>
                <w:sz w:val="24"/>
              </w:rPr>
              <w:t>4.8.1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F57294" w:rsidTr="00D47B2D">
        <w:tc>
          <w:tcPr>
            <w:tcW w:w="2032" w:type="dxa"/>
            <w:shd w:val="clear" w:color="auto" w:fill="auto"/>
          </w:tcPr>
          <w:p w:rsidR="00F57294" w:rsidRDefault="00F57294" w:rsidP="00D47B2D">
            <w:pPr>
              <w:ind w:right="-2"/>
              <w:jc w:val="both"/>
              <w:rPr>
                <w:rFonts w:ascii="Times New Roman" w:hAnsi="Times New Roman" w:cs="Times New Roman"/>
                <w:color w:val="010302"/>
                <w:sz w:val="24"/>
              </w:rPr>
            </w:pPr>
            <w:r w:rsidRPr="00F57294">
              <w:rPr>
                <w:rFonts w:ascii="Times New Roman" w:hAnsi="Times New Roman" w:cs="Times New Roman"/>
                <w:color w:val="010302"/>
                <w:sz w:val="24"/>
              </w:rPr>
              <w:t>Отдых (рекреация)</w:t>
            </w:r>
          </w:p>
        </w:tc>
        <w:tc>
          <w:tcPr>
            <w:tcW w:w="5761" w:type="dxa"/>
            <w:shd w:val="clear" w:color="auto" w:fill="auto"/>
          </w:tcPr>
          <w:p w:rsidR="00F57294" w:rsidRDefault="00F57294" w:rsidP="00D47B2D">
            <w:pPr>
              <w:ind w:right="-2"/>
              <w:jc w:val="both"/>
              <w:rPr>
                <w:rFonts w:ascii="Times New Roman" w:hAnsi="Times New Roman" w:cs="Times New Roman"/>
                <w:color w:val="010302"/>
                <w:sz w:val="24"/>
              </w:rPr>
            </w:pPr>
            <w:r w:rsidRPr="00F57294">
              <w:rPr>
                <w:rFonts w:ascii="Times New Roman" w:hAnsi="Times New Roman" w:cs="Times New Roman"/>
                <w:color w:val="010302"/>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1834" w:type="dxa"/>
            <w:shd w:val="clear" w:color="auto" w:fill="auto"/>
          </w:tcPr>
          <w:p w:rsidR="00F57294" w:rsidRDefault="00F57294"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F57294" w:rsidTr="00D47B2D">
        <w:tc>
          <w:tcPr>
            <w:tcW w:w="2032" w:type="dxa"/>
            <w:shd w:val="clear" w:color="auto" w:fill="auto"/>
          </w:tcPr>
          <w:p w:rsidR="00F57294" w:rsidRDefault="00F57294" w:rsidP="00F57294">
            <w:pPr>
              <w:ind w:right="-2"/>
              <w:rPr>
                <w:rFonts w:ascii="Times New Roman" w:hAnsi="Times New Roman" w:cs="Times New Roman"/>
                <w:color w:val="010302"/>
                <w:sz w:val="24"/>
              </w:rPr>
            </w:pPr>
            <w:r w:rsidRPr="00F57294">
              <w:rPr>
                <w:rFonts w:ascii="Times New Roman" w:hAnsi="Times New Roman" w:cs="Times New Roman"/>
                <w:color w:val="010302"/>
                <w:sz w:val="24"/>
              </w:rPr>
              <w:t>Обеспечение занятий спортом в помещениях</w:t>
            </w:r>
          </w:p>
        </w:tc>
        <w:tc>
          <w:tcPr>
            <w:tcW w:w="5761" w:type="dxa"/>
            <w:shd w:val="clear" w:color="auto" w:fill="auto"/>
          </w:tcPr>
          <w:p w:rsidR="00F57294" w:rsidRDefault="00F57294" w:rsidP="00D47B2D">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спортивных клубов, спортивных залов, бассейнов, физкультурно-оздоровительных комплексов в зданиях и сооружениях</w:t>
            </w:r>
          </w:p>
        </w:tc>
        <w:tc>
          <w:tcPr>
            <w:tcW w:w="1834" w:type="dxa"/>
            <w:shd w:val="clear" w:color="auto" w:fill="auto"/>
          </w:tcPr>
          <w:p w:rsidR="00F57294" w:rsidRDefault="00F57294"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5.1.2</w:t>
            </w:r>
          </w:p>
        </w:tc>
      </w:tr>
      <w:tr w:rsidR="00F57294" w:rsidTr="00D47B2D">
        <w:tc>
          <w:tcPr>
            <w:tcW w:w="2032" w:type="dxa"/>
            <w:shd w:val="clear" w:color="auto" w:fill="auto"/>
          </w:tcPr>
          <w:p w:rsidR="00F57294" w:rsidRDefault="00F57294" w:rsidP="00F57294">
            <w:pPr>
              <w:ind w:right="-2"/>
              <w:rPr>
                <w:rFonts w:ascii="Times New Roman" w:hAnsi="Times New Roman" w:cs="Times New Roman"/>
                <w:color w:val="010302"/>
                <w:sz w:val="24"/>
              </w:rPr>
            </w:pPr>
            <w:r w:rsidRPr="00F57294">
              <w:rPr>
                <w:rFonts w:ascii="Times New Roman" w:hAnsi="Times New Roman" w:cs="Times New Roman"/>
                <w:color w:val="010302"/>
                <w:sz w:val="24"/>
              </w:rPr>
              <w:t>Площадки для занятий спортом</w:t>
            </w:r>
          </w:p>
        </w:tc>
        <w:tc>
          <w:tcPr>
            <w:tcW w:w="5761" w:type="dxa"/>
            <w:shd w:val="clear" w:color="auto" w:fill="auto"/>
          </w:tcPr>
          <w:p w:rsidR="00F57294" w:rsidRDefault="00F57294" w:rsidP="00D47B2D">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34" w:type="dxa"/>
            <w:shd w:val="clear" w:color="auto" w:fill="auto"/>
          </w:tcPr>
          <w:p w:rsidR="00F57294" w:rsidRDefault="00F57294"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5.1.3</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w:t>
            </w:r>
            <w:r>
              <w:rPr>
                <w:rFonts w:ascii="Times New Roman" w:hAnsi="Times New Roman" w:cs="Times New Roman"/>
                <w:color w:val="010302"/>
                <w:sz w:val="24"/>
              </w:rPr>
              <w:lastRenderedPageBreak/>
              <w:t>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8.3</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Условно разрешенные виды использования земельных участков и объектов капитального строительства</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Осуществление религиозных обрядов </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 </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3.7.1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Религиозное управление и образование </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 </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3.7.2</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4.2</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1"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Pr>
          <w:rFonts w:ascii="Times New Roman" w:hAnsi="Times New Roman" w:cs="Times New Roman"/>
          <w:color w:val="010302"/>
          <w:sz w:val="24"/>
        </w:rPr>
        <w:lastRenderedPageBreak/>
        <w:t>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9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 Градостроительные регламенты в границах общественно-деловой зоны исторического центра города (ЦИ).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2"/>
        <w:gridCol w:w="5781"/>
        <w:gridCol w:w="1834"/>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Pr>
                <w:rFonts w:ascii="Times New Roman" w:hAnsi="Times New Roman" w:cs="Times New Roman"/>
                <w:color w:val="010302"/>
                <w:sz w:val="24"/>
              </w:rPr>
              <w:lastRenderedPageBreak/>
              <w:t>составляет более 15% общей площади помещений дома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2.1.1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Среднеэтажная жилая застройка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отделений почты и телеграфа;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Образование и просвещение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воспитания, образования и просвещения. Содержание данного вида </w:t>
            </w:r>
            <w:r>
              <w:rPr>
                <w:rFonts w:ascii="Times New Roman" w:hAnsi="Times New Roman" w:cs="Times New Roman"/>
                <w:color w:val="010302"/>
                <w:sz w:val="24"/>
              </w:rPr>
              <w:lastRenderedPageBreak/>
              <w:t>разрешенного использования включает в себя содержание видов разрешенного использования с кодами 3.5.1 - 3.5.2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культурно-досуговой деятельности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научной деятельности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600 кв.м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Гостиничное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боулинга, аттракционов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Хранение автотранспорта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2.7.1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общей площадью свыше 1000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размещение гаражей и (или) стоянок для автомобилей сотрудников и посетителей торгового центра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4.2</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от 600 кв.м до 5000 кв.м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 Градостроительные регламенты в границах зоны объектов здравоохранения (ЦС-1).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Здравоохранение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Санаторная деятельность</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санаториев и профилакториев, обеспечивающих оказание услуги по лечению и оздоровлению населения</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9.2.1</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Воздушный транспорт</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12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 Градостроительные регламенты в границах зоны объектов среднего и высшего профессионального образования (ЦС-2).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28"/>
        <w:gridCol w:w="5668"/>
        <w:gridCol w:w="1831"/>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Среднее и высшее профессиональное образование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w:t>
            </w:r>
            <w:r>
              <w:rPr>
                <w:rFonts w:ascii="Times New Roman" w:hAnsi="Times New Roman" w:cs="Times New Roman"/>
                <w:color w:val="010302"/>
                <w:sz w:val="24"/>
              </w:rPr>
              <w:lastRenderedPageBreak/>
              <w:t>занятия обучающихся физической культурой и спортом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3.5.2</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Обеспечение научной деятельности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6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10.2.4.4.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w:t>
      </w:r>
      <w:r>
        <w:rPr>
          <w:rFonts w:ascii="Times New Roman" w:hAnsi="Times New Roman" w:cs="Times New Roman"/>
          <w:color w:val="010302"/>
          <w:sz w:val="24"/>
        </w:rPr>
        <w:lastRenderedPageBreak/>
        <w:t>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 Градостроительные регламенты в границах зоны объектов социального обеспечения и защиты (ЦС-3).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2"/>
        <w:gridCol w:w="5781"/>
        <w:gridCol w:w="1834"/>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отделений почты и телеграфа;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Дошкольное, начальное и среднее общее образование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5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 Градостроительные регламенты в границах зоны объектов религиозного назначения (ЦС-4).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D47B2D">
        <w:tc>
          <w:tcPr>
            <w:tcW w:w="2032"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Культурное развитие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Религиозное использование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Спорт </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0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50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III.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10.2.6.4.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 Градостроительные регламенты в границах зоны обслуживания объектов, необходимых для осуществления производственной и предпринимательской деятельности (ЦС-5).</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дорожного сервиса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Склад</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продовольственные склады</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6.9</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15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10.2.7.4.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w:t>
      </w:r>
      <w:r>
        <w:rPr>
          <w:rFonts w:ascii="Times New Roman" w:hAnsi="Times New Roman" w:cs="Times New Roman"/>
          <w:color w:val="010302"/>
          <w:sz w:val="24"/>
        </w:rPr>
        <w:lastRenderedPageBreak/>
        <w:t>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 Градостроительные регламенты в границах зоны объектов рыночной и оптовой торговли (ЦС-6).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Культурное развитие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цирков, зверинцев, зоопарков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w:t>
            </w:r>
            <w:r>
              <w:rPr>
                <w:rFonts w:ascii="Times New Roman" w:hAnsi="Times New Roman" w:cs="Times New Roman"/>
                <w:color w:val="010302"/>
                <w:sz w:val="24"/>
              </w:rPr>
              <w:lastRenderedPageBreak/>
              <w:t>автомобилей сотрудников и посетителей торгового центра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4.2</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Рынки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и (или) стоянок для автомобилей сотрудников и посетителей рынка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4.3</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Развлечения</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Выставочно-ярмарочная деятельность</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4.10</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а также размещение магазинов сопутствующей торговли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 Градостроительные регламенты в границах зоны объектов физкультуры и спорта (ЦС-7).</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731"/>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73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524" w:type="dxa"/>
            <w:gridSpan w:val="3"/>
            <w:tcBorders>
              <w:bottom w:val="single" w:sz="4" w:space="0" w:color="auto"/>
            </w:tcBorders>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tcBorders>
              <w:top w:val="single" w:sz="4" w:space="0" w:color="auto"/>
            </w:tcBorders>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tcBorders>
              <w:top w:val="single" w:sz="4" w:space="0" w:color="auto"/>
            </w:tcBorders>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1" w:type="dxa"/>
            <w:tcBorders>
              <w:top w:val="single" w:sz="4" w:space="0" w:color="auto"/>
            </w:tcBorders>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Pr>
                <w:rFonts w:ascii="Times New Roman" w:hAnsi="Times New Roman" w:cs="Times New Roman"/>
                <w:color w:val="010302"/>
                <w:sz w:val="24"/>
              </w:rPr>
              <w:lastRenderedPageBreak/>
              <w:t>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3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культурно-досуговой деятельности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73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73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D47B2D">
        <w:tc>
          <w:tcPr>
            <w:tcW w:w="9524"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73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3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3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Ремонт автомобилей</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мастерских, предназначенных для ремонта и обслуживания автомобилей, а также размещение магазинов сопутствующей торговли</w:t>
            </w:r>
          </w:p>
        </w:tc>
        <w:tc>
          <w:tcPr>
            <w:tcW w:w="173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4.9.1.4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15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10.3. Градостроительные регламенты в границах производственных зон, зон инженерной и транспортной инфраструктур</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10.3.1. Градостроительные регламенты в границах зоны размещения производственных объектов I-II класса опасности (П-1).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12"/>
        <w:gridCol w:w="5296"/>
        <w:gridCol w:w="1819"/>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Хранение и переработка сельскохозяйственной продукции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1.15</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w:t>
            </w:r>
            <w:r>
              <w:rPr>
                <w:rFonts w:ascii="Times New Roman" w:hAnsi="Times New Roman" w:cs="Times New Roman"/>
                <w:color w:val="010302"/>
                <w:sz w:val="24"/>
              </w:rPr>
              <w:lastRenderedPageBreak/>
              <w:t>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Магазины</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 </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Производственная деятельность</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6.0</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Пищевая промышленность</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6.4</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Нефтехимическая промышленность</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6.5</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Строительная промышленность</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6.6</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Энергетика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гидроэнергетики, тепловых станций и других электростанций, размещение </w:t>
            </w:r>
            <w:r>
              <w:rPr>
                <w:rFonts w:ascii="Times New Roman" w:hAnsi="Times New Roman" w:cs="Times New Roman"/>
                <w:color w:val="010302"/>
                <w:sz w:val="24"/>
              </w:rPr>
              <w:lastRenderedPageBreak/>
              <w:t>обслуживающих и вспомогательных для электростанций сооружений (золоотвалов, гидротехнических сооружений);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6.7</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Связь</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6.8</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Склад</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6.9</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Транспорт</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7.0</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w:t>
            </w:r>
            <w:r>
              <w:rPr>
                <w:rFonts w:ascii="Cambria Math" w:hAnsi="Cambria Math" w:cs="Cambria Math"/>
                <w:color w:val="010302"/>
                <w:sz w:val="24"/>
              </w:rPr>
              <w:t>‐</w:t>
            </w:r>
            <w:r>
              <w:rPr>
                <w:rFonts w:ascii="Times New Roman" w:hAnsi="Times New Roman" w:cs="Times New Roman"/>
                <w:color w:val="010302"/>
                <w:sz w:val="24"/>
              </w:rPr>
              <w:t>поликлинической медицинской помощи (фельдшерские пункты, пункты здравоохранения)</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(столовые)</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10.3.1.2.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10.3.2. Градостроительные регламенты в границах зоны размещения производственных объектов III класса опасности (П-2).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12"/>
        <w:gridCol w:w="5296"/>
        <w:gridCol w:w="1819"/>
      </w:tblGrid>
      <w:tr w:rsidR="00B10B1F" w:rsidTr="00D47B2D">
        <w:tc>
          <w:tcPr>
            <w:tcW w:w="2512"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296"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512"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 xml:space="preserve">Хранение и переработка </w:t>
            </w:r>
            <w:r>
              <w:rPr>
                <w:rFonts w:ascii="Times New Roman" w:hAnsi="Times New Roman" w:cs="Times New Roman"/>
                <w:color w:val="010302"/>
                <w:sz w:val="24"/>
              </w:rPr>
              <w:lastRenderedPageBreak/>
              <w:t>сельскохозяйственной продукции</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Размещение зданий, сооружений, используемых для производства, хранения, первичной и </w:t>
            </w:r>
            <w:r>
              <w:rPr>
                <w:rFonts w:ascii="Times New Roman" w:hAnsi="Times New Roman" w:cs="Times New Roman"/>
                <w:color w:val="010302"/>
                <w:sz w:val="24"/>
              </w:rPr>
              <w:lastRenderedPageBreak/>
              <w:t>глубокой переработки сельскохозяйственной продукции</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1.15</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Коммунальное обслуживание</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512"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Производственная деятельность</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6.0</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Пищевая промышленность</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6.4</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Нефтехимическая промышленность</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w:t>
            </w:r>
            <w:r>
              <w:rPr>
                <w:rFonts w:ascii="Times New Roman" w:hAnsi="Times New Roman" w:cs="Times New Roman"/>
                <w:color w:val="010302"/>
                <w:sz w:val="24"/>
              </w:rPr>
              <w:lastRenderedPageBreak/>
              <w:t>продукции, а также другие подобные промышленные предприятия</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6.5</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Строительная промышленность</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6.6</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Энергетика</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6.7</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Связь</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6.8</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Склад</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6.9</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Транспорт</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7.0</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оказания </w:t>
            </w:r>
            <w:r>
              <w:rPr>
                <w:rFonts w:ascii="Times New Roman" w:hAnsi="Times New Roman" w:cs="Times New Roman"/>
                <w:color w:val="010302"/>
                <w:sz w:val="24"/>
              </w:rPr>
              <w:lastRenderedPageBreak/>
              <w:t>населению или организациям бытовых услуг (бани)</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3.3</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Амбулаторно-поликлиническое обслуживание</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w:t>
            </w:r>
            <w:r>
              <w:rPr>
                <w:rFonts w:ascii="Cambria Math" w:hAnsi="Cambria Math" w:cs="Cambria Math"/>
                <w:color w:val="010302"/>
                <w:sz w:val="24"/>
              </w:rPr>
              <w:t>‐</w:t>
            </w:r>
            <w:r>
              <w:rPr>
                <w:rFonts w:ascii="Times New Roman" w:hAnsi="Times New Roman" w:cs="Times New Roman"/>
                <w:color w:val="010302"/>
                <w:sz w:val="24"/>
              </w:rPr>
              <w:t>поликлинической медицинской помощи (фельдшерские пункты, пункты здравоохранения)</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D47B2D">
        <w:tc>
          <w:tcPr>
            <w:tcW w:w="251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6"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(столовые)</w:t>
            </w:r>
          </w:p>
        </w:tc>
        <w:tc>
          <w:tcPr>
            <w:tcW w:w="1819"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III.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10.3.3. Градостроительные регламенты в границах зоны размещения производственных объектов IV-V класса опасности (П-3).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32"/>
        <w:gridCol w:w="5275"/>
        <w:gridCol w:w="1820"/>
      </w:tblGrid>
      <w:tr w:rsidR="00B10B1F" w:rsidTr="00D47B2D">
        <w:tc>
          <w:tcPr>
            <w:tcW w:w="2532"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Наименование вида разрешенного использования земельного участка</w:t>
            </w:r>
          </w:p>
        </w:tc>
        <w:tc>
          <w:tcPr>
            <w:tcW w:w="5275"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532"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Хранение и переработка сельскохозяйственной продукции</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1.15</w:t>
            </w:r>
          </w:p>
        </w:tc>
      </w:tr>
      <w:tr w:rsidR="00B10B1F" w:rsidTr="00D47B2D">
        <w:tc>
          <w:tcPr>
            <w:tcW w:w="2532"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 xml:space="preserve">Хранение автотранспорта </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2.7.1</w:t>
            </w:r>
          </w:p>
        </w:tc>
      </w:tr>
      <w:tr w:rsidR="00B10B1F" w:rsidTr="00D47B2D">
        <w:tc>
          <w:tcPr>
            <w:tcW w:w="2532"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 xml:space="preserve">Размещение гаражей для собственных нужд </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2.7.2</w:t>
            </w:r>
          </w:p>
        </w:tc>
      </w:tr>
      <w:tr w:rsidR="00B10B1F" w:rsidTr="00D47B2D">
        <w:tc>
          <w:tcPr>
            <w:tcW w:w="2532"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Приюты для животных</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в стационаре;</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организации гостиниц для животных</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3.10.2</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532" w:type="dxa"/>
          </w:tcPr>
          <w:p w:rsidR="00B10B1F" w:rsidRPr="00CA2DCD" w:rsidRDefault="00B10B1F" w:rsidP="00D47B2D">
            <w:pPr>
              <w:ind w:right="-2"/>
              <w:jc w:val="both"/>
              <w:rPr>
                <w:rFonts w:ascii="Times New Roman" w:hAnsi="Times New Roman" w:cs="Times New Roman"/>
                <w:color w:val="010302"/>
                <w:sz w:val="24"/>
              </w:rPr>
            </w:pPr>
            <w:r w:rsidRPr="00CA2DCD">
              <w:rPr>
                <w:rFonts w:ascii="Times New Roman" w:hAnsi="Times New Roman" w:cs="Times New Roman"/>
                <w:color w:val="010302"/>
                <w:sz w:val="24"/>
              </w:rPr>
              <w:t xml:space="preserve">Бытовое обслуживание </w:t>
            </w:r>
          </w:p>
        </w:tc>
        <w:tc>
          <w:tcPr>
            <w:tcW w:w="5275" w:type="dxa"/>
          </w:tcPr>
          <w:p w:rsidR="00B10B1F" w:rsidRPr="00CA2DCD" w:rsidRDefault="00B10B1F" w:rsidP="00D47B2D">
            <w:pPr>
              <w:ind w:right="-2"/>
              <w:jc w:val="both"/>
              <w:rPr>
                <w:rFonts w:ascii="Times New Roman" w:hAnsi="Times New Roman" w:cs="Times New Roman"/>
                <w:color w:val="010302"/>
                <w:sz w:val="24"/>
              </w:rPr>
            </w:pPr>
            <w:r w:rsidRPr="00CA2DCD">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w:t>
            </w:r>
            <w:r>
              <w:rPr>
                <w:rFonts w:ascii="Times New Roman" w:hAnsi="Times New Roman" w:cs="Times New Roman"/>
                <w:color w:val="010302"/>
                <w:sz w:val="24"/>
              </w:rPr>
              <w:t>ые, химчистки, похоронные бюро)</w:t>
            </w:r>
          </w:p>
        </w:tc>
        <w:tc>
          <w:tcPr>
            <w:tcW w:w="1820" w:type="dxa"/>
          </w:tcPr>
          <w:p w:rsidR="00B10B1F" w:rsidRPr="00CA2DCD" w:rsidRDefault="00B10B1F" w:rsidP="00D47B2D">
            <w:pPr>
              <w:ind w:right="-2"/>
              <w:jc w:val="center"/>
              <w:rPr>
                <w:rFonts w:ascii="Times New Roman" w:hAnsi="Times New Roman" w:cs="Times New Roman"/>
                <w:color w:val="010302"/>
                <w:sz w:val="24"/>
              </w:rPr>
            </w:pPr>
            <w:r w:rsidRPr="00CA2DCD">
              <w:rPr>
                <w:rFonts w:ascii="Times New Roman" w:hAnsi="Times New Roman" w:cs="Times New Roman"/>
                <w:color w:val="010302"/>
                <w:sz w:val="24"/>
              </w:rPr>
              <w:t>3.3</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 целью: размещения объектов </w:t>
            </w:r>
            <w:r>
              <w:rPr>
                <w:rFonts w:ascii="Times New Roman" w:hAnsi="Times New Roman" w:cs="Times New Roman"/>
                <w:color w:val="010302"/>
                <w:sz w:val="24"/>
              </w:rPr>
              <w:lastRenderedPageBreak/>
              <w:t>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4.1</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Магазины</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532"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Производственная деятельность</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6.0</w:t>
            </w:r>
          </w:p>
        </w:tc>
      </w:tr>
      <w:tr w:rsidR="00F57294" w:rsidTr="00D47B2D">
        <w:tc>
          <w:tcPr>
            <w:tcW w:w="2532" w:type="dxa"/>
            <w:shd w:val="clear" w:color="auto" w:fill="auto"/>
          </w:tcPr>
          <w:p w:rsidR="00F57294" w:rsidRDefault="00F57294" w:rsidP="00D47B2D">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Фармацевтическая промышленность</w:t>
            </w:r>
          </w:p>
        </w:tc>
        <w:tc>
          <w:tcPr>
            <w:tcW w:w="5275" w:type="dxa"/>
            <w:shd w:val="clear" w:color="auto" w:fill="auto"/>
          </w:tcPr>
          <w:p w:rsidR="00F57294" w:rsidRDefault="00F57294" w:rsidP="00D47B2D">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20" w:type="dxa"/>
            <w:shd w:val="clear" w:color="auto" w:fill="auto"/>
          </w:tcPr>
          <w:p w:rsidR="00F57294" w:rsidRDefault="00F57294"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6.3.1</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Пищевая промышленность</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6.4</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Нефтехимическая промышленность</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6.5</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Строительная промышленность</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w:t>
            </w:r>
            <w:r>
              <w:rPr>
                <w:rFonts w:ascii="Times New Roman" w:hAnsi="Times New Roman" w:cs="Times New Roman"/>
                <w:color w:val="010302"/>
                <w:sz w:val="24"/>
              </w:rPr>
              <w:lastRenderedPageBreak/>
              <w:t>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6.6</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Энергетика</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6.7</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Связь</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6.8</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Склад</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6.9</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Транспорт</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7.0</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Амбулаторно-поликлиническое обслуживание</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w:t>
            </w:r>
            <w:r>
              <w:rPr>
                <w:rFonts w:ascii="Cambria Math" w:hAnsi="Cambria Math" w:cs="Cambria Math"/>
                <w:color w:val="010302"/>
                <w:sz w:val="24"/>
              </w:rPr>
              <w:t>‐</w:t>
            </w:r>
            <w:r>
              <w:rPr>
                <w:rFonts w:ascii="Times New Roman" w:hAnsi="Times New Roman" w:cs="Times New Roman"/>
                <w:color w:val="010302"/>
                <w:sz w:val="24"/>
              </w:rPr>
              <w:t>поликлинической медицинской помощи (фельдшерские пункты, пункты здравоохранения)</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75"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(столовые)</w:t>
            </w:r>
          </w:p>
        </w:tc>
        <w:tc>
          <w:tcPr>
            <w:tcW w:w="182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10.3.4. Градостроительные регламенты в границах производственно-транспортной зоны (ПТ).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32"/>
        <w:gridCol w:w="5274"/>
        <w:gridCol w:w="1821"/>
      </w:tblGrid>
      <w:tr w:rsidR="00B10B1F" w:rsidTr="00D47B2D">
        <w:tc>
          <w:tcPr>
            <w:tcW w:w="2532"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Наименование вида разрешенного </w:t>
            </w:r>
            <w:r>
              <w:rPr>
                <w:rFonts w:ascii="Times New Roman" w:hAnsi="Times New Roman" w:cs="Times New Roman"/>
                <w:color w:val="010302"/>
                <w:sz w:val="24"/>
              </w:rPr>
              <w:lastRenderedPageBreak/>
              <w:t>использования земельного участка</w:t>
            </w:r>
          </w:p>
        </w:tc>
        <w:tc>
          <w:tcPr>
            <w:tcW w:w="527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Описание вида разрешенного использования земельного участка</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вида </w:t>
            </w:r>
            <w:r>
              <w:rPr>
                <w:rFonts w:ascii="Times New Roman" w:hAnsi="Times New Roman" w:cs="Times New Roman"/>
                <w:color w:val="010302"/>
                <w:sz w:val="24"/>
              </w:rPr>
              <w:lastRenderedPageBreak/>
              <w:t>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D47B2D">
        <w:tc>
          <w:tcPr>
            <w:tcW w:w="2532"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Хранение и переработка сельскохозяйственной продукции</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1.15</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Хранение автотранспорта </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2.7.1</w:t>
            </w:r>
          </w:p>
        </w:tc>
      </w:tr>
      <w:tr w:rsidR="00B10B1F" w:rsidTr="00D47B2D">
        <w:tc>
          <w:tcPr>
            <w:tcW w:w="2532"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 xml:space="preserve">Размещение гаражей для собственных нужд </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2.7.2</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532"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lastRenderedPageBreak/>
              <w:t>Объекты дорожного сервиса</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Производственная деятельность</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6.0</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Пищевая промышленность</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6.4</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Нефтехимическая промышленность</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6.5</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Строительная промышленность</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6.6</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Энергетика</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6.7</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Связь</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6.8</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Склад</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6.9</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Железнодорожный транспорт</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7.1</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Автомобильный транспорт</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7.2</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Водный транспорт</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7.3</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Воздушный транспорт</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7.4</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Трубопроводный транспорт</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нефтепроводов, водопроводов, газопроводов и иных трубопроводов, а также </w:t>
            </w:r>
            <w:r>
              <w:rPr>
                <w:rFonts w:ascii="Times New Roman" w:hAnsi="Times New Roman" w:cs="Times New Roman"/>
                <w:color w:val="010302"/>
                <w:sz w:val="24"/>
              </w:rPr>
              <w:lastRenderedPageBreak/>
              <w:t>иных зданий и сооружений, необходимых для эксплуатации названных трубопроводов</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7.5</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Вспомогательные виды разрешенного использования земельных участков и объектов капитального строительства</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w:t>
            </w:r>
            <w:r>
              <w:rPr>
                <w:rFonts w:ascii="Cambria Math" w:hAnsi="Cambria Math" w:cs="Cambria Math"/>
                <w:color w:val="010302"/>
                <w:sz w:val="24"/>
              </w:rPr>
              <w:t>‐</w:t>
            </w:r>
            <w:r>
              <w:rPr>
                <w:rFonts w:ascii="Times New Roman" w:hAnsi="Times New Roman" w:cs="Times New Roman"/>
                <w:color w:val="010302"/>
                <w:sz w:val="24"/>
              </w:rPr>
              <w:t>поликлинической медицинской помощи (фельдшерские пункты, пункты здравоохранения)</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532"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27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21"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10.3.4.4.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w:t>
      </w:r>
      <w:r>
        <w:rPr>
          <w:rFonts w:ascii="Times New Roman" w:hAnsi="Times New Roman" w:cs="Times New Roman"/>
          <w:color w:val="010302"/>
          <w:sz w:val="24"/>
        </w:rPr>
        <w:lastRenderedPageBreak/>
        <w:t>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10.3.5. Градостроительные регламенты в границах зоны инженерной инфраструктуры (И-1).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10.3.5.1.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250"/>
        <w:gridCol w:w="5550"/>
        <w:gridCol w:w="1827"/>
      </w:tblGrid>
      <w:tr w:rsidR="00B10B1F" w:rsidTr="00D47B2D">
        <w:tc>
          <w:tcPr>
            <w:tcW w:w="225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55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27"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2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5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7"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25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Обеспечение деятельности в области гидрометеорологии и смежных с ней областях</w:t>
            </w:r>
          </w:p>
        </w:tc>
        <w:tc>
          <w:tcPr>
            <w:tcW w:w="55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27"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3.9.1</w:t>
            </w:r>
          </w:p>
        </w:tc>
      </w:tr>
      <w:tr w:rsidR="00B10B1F" w:rsidTr="00D47B2D">
        <w:tc>
          <w:tcPr>
            <w:tcW w:w="22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5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7"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2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Энергетика</w:t>
            </w:r>
          </w:p>
        </w:tc>
        <w:tc>
          <w:tcPr>
            <w:tcW w:w="55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электросетевого хозяйства, за исключением объектов энергетики, размещение </w:t>
            </w:r>
            <w:r>
              <w:rPr>
                <w:rFonts w:ascii="Times New Roman" w:hAnsi="Times New Roman" w:cs="Times New Roman"/>
                <w:color w:val="010302"/>
                <w:sz w:val="24"/>
              </w:rPr>
              <w:lastRenderedPageBreak/>
              <w:t>которых предусмотрено содержанием вида разрешенного использования с кодом 3.1</w:t>
            </w:r>
          </w:p>
        </w:tc>
        <w:tc>
          <w:tcPr>
            <w:tcW w:w="1827"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6.7</w:t>
            </w:r>
          </w:p>
        </w:tc>
      </w:tr>
      <w:tr w:rsidR="00B10B1F" w:rsidTr="00D47B2D">
        <w:tc>
          <w:tcPr>
            <w:tcW w:w="22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Связь</w:t>
            </w:r>
          </w:p>
        </w:tc>
        <w:tc>
          <w:tcPr>
            <w:tcW w:w="55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7"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6.8</w:t>
            </w:r>
          </w:p>
        </w:tc>
      </w:tr>
      <w:tr w:rsidR="00B10B1F" w:rsidTr="00D47B2D">
        <w:tc>
          <w:tcPr>
            <w:tcW w:w="22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Трубопроводный транспорт</w:t>
            </w:r>
          </w:p>
        </w:tc>
        <w:tc>
          <w:tcPr>
            <w:tcW w:w="55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27"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7.5</w:t>
            </w:r>
          </w:p>
        </w:tc>
      </w:tr>
      <w:tr w:rsidR="00B10B1F" w:rsidTr="00D47B2D">
        <w:tc>
          <w:tcPr>
            <w:tcW w:w="22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Гидротехнические сооружения</w:t>
            </w:r>
          </w:p>
        </w:tc>
        <w:tc>
          <w:tcPr>
            <w:tcW w:w="55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27"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11.3</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2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5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7"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2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Склад</w:t>
            </w:r>
          </w:p>
        </w:tc>
        <w:tc>
          <w:tcPr>
            <w:tcW w:w="555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7"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10.3.5.2.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10.3.5.3.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10.3.5.4.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F57294" w:rsidRDefault="00F57294"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10.3.6. Градостроительные регламенты в границах зоны размещения объектов транспортной инфраструктуры (Т-1).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10.3.6.1.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94"/>
        <w:gridCol w:w="5603"/>
        <w:gridCol w:w="1830"/>
      </w:tblGrid>
      <w:tr w:rsidR="00B10B1F" w:rsidTr="00D47B2D">
        <w:tc>
          <w:tcPr>
            <w:tcW w:w="219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60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194"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 xml:space="preserve">Хранение автотранспорта </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2.7.1</w:t>
            </w:r>
          </w:p>
        </w:tc>
      </w:tr>
      <w:tr w:rsidR="00B10B1F" w:rsidTr="00D47B2D">
        <w:tc>
          <w:tcPr>
            <w:tcW w:w="2194"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 xml:space="preserve">Размещение гаражей для собственных нужд </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2.7.2</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Коммунальное обслуживание</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Государственное управление</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3.8.1</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Склад</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w:t>
            </w:r>
            <w:r>
              <w:rPr>
                <w:rFonts w:ascii="Times New Roman" w:hAnsi="Times New Roman" w:cs="Times New Roman"/>
                <w:color w:val="010302"/>
                <w:sz w:val="24"/>
              </w:rPr>
              <w:lastRenderedPageBreak/>
              <w:t>продовольственные склады, за исключением железнодорожных перевалочных складов</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6.9</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Железнодорожный транспорт</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7.1</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Автомобильный транспорт</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7.2</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Водный транспорт</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7.3</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Воздушный транспорт</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7.4</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Трубопроводный транспорт</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7.5</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w:t>
            </w:r>
            <w:r>
              <w:rPr>
                <w:rFonts w:ascii="Cambria Math" w:hAnsi="Cambria Math" w:cs="Cambria Math"/>
                <w:color w:val="010302"/>
                <w:sz w:val="24"/>
              </w:rPr>
              <w:t>‐</w:t>
            </w:r>
            <w:r>
              <w:rPr>
                <w:rFonts w:ascii="Times New Roman" w:hAnsi="Times New Roman" w:cs="Times New Roman"/>
                <w:color w:val="010302"/>
                <w:sz w:val="24"/>
              </w:rPr>
              <w:t>поликлинической медицинской помощи (фельдшерские пункты, пункты здравоохранения)</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Общественное питание</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19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60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10.3.6.2.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15м.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10.3.6.3.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10.3.6.4.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b/>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10.4. Градостроительные регламенты в границах зон сельскохозяйственного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10.4.1. Градостроительные регламенты в границах зоны, занятой объектами сельскохозяйственного назначения и предназначенная для ведения сельского хозяйства </w:t>
      </w:r>
      <w:r>
        <w:rPr>
          <w:rFonts w:ascii="Times New Roman" w:hAnsi="Times New Roman" w:cs="Times New Roman"/>
          <w:color w:val="010302"/>
          <w:sz w:val="24"/>
        </w:rPr>
        <w:br/>
        <w:t>(СХ-1).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Наименование вида разрешенного использования </w:t>
            </w:r>
            <w:r>
              <w:rPr>
                <w:rFonts w:ascii="Times New Roman" w:hAnsi="Times New Roman" w:cs="Times New Roman"/>
                <w:color w:val="010302"/>
                <w:sz w:val="24"/>
              </w:rPr>
              <w:lastRenderedPageBreak/>
              <w:t>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вида разрешенного </w:t>
            </w:r>
            <w:r>
              <w:rPr>
                <w:rFonts w:ascii="Times New Roman" w:hAnsi="Times New Roman" w:cs="Times New Roman"/>
                <w:color w:val="010302"/>
                <w:sz w:val="24"/>
              </w:rPr>
              <w:lastRenderedPageBreak/>
              <w:t>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Овощеводство</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1.3</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тонизирующих, лекарственных, цветочных культур</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хозяйственной деятельности, в том числе на сельскохозяйственных угодьях, связанной с производством цветочных культур</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1.4</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Питомники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необходимых для указанных видов сельскохозяйственного производства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1.17</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(столовые)</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9.3.5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Предельная высота зданий, строений, сооружений – 8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10.5. Градостроительные регламенты в границах рекреационных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10.5.1. Градостроительные регламенты в границах зоны зеленых насаждений общего пользования (парки, скверы, бульвары) (Р-1).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соответствии с абзацем четвертым части 8 статьи 28 Федерального закона от 21.12.2001 № 178-ФЗ «О приватизации государственного и муниципального имущества» парки, скверы, бульвары отнесены к территориям общего 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соответствии с пунктом 2 части 4 статьи 36 Градостроительного кодекса Российской Федерации на земельные участки в границах территорий общего пользования действие градостроительного регламента не распространяется.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10.5.2. Градостроительные регламенты в границах спортивно-рекреационной зоны </w:t>
      </w:r>
      <w:r>
        <w:rPr>
          <w:rFonts w:ascii="Times New Roman" w:hAnsi="Times New Roman" w:cs="Times New Roman"/>
          <w:color w:val="010302"/>
          <w:sz w:val="24"/>
        </w:rPr>
        <w:br/>
        <w:t>(Р-2).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Парки культуры и отдыха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3.6.2</w:t>
            </w:r>
          </w:p>
        </w:tc>
      </w:tr>
      <w:tr w:rsidR="00B10B1F" w:rsidTr="00D47B2D">
        <w:tc>
          <w:tcPr>
            <w:tcW w:w="2010" w:type="dxa"/>
          </w:tcPr>
          <w:p w:rsidR="00B10B1F" w:rsidRPr="00346516" w:rsidRDefault="00B10B1F" w:rsidP="00D47B2D">
            <w:pPr>
              <w:ind w:right="-2"/>
              <w:jc w:val="both"/>
              <w:rPr>
                <w:rFonts w:ascii="Times New Roman" w:hAnsi="Times New Roman" w:cs="Times New Roman"/>
                <w:color w:val="010302"/>
                <w:sz w:val="24"/>
              </w:rPr>
            </w:pPr>
            <w:r w:rsidRPr="00346516">
              <w:rPr>
                <w:rFonts w:ascii="Times New Roman" w:hAnsi="Times New Roman" w:cs="Times New Roman"/>
                <w:color w:val="010302"/>
                <w:sz w:val="24"/>
              </w:rPr>
              <w:t xml:space="preserve">Гостиничное обслуживание </w:t>
            </w:r>
          </w:p>
        </w:tc>
        <w:tc>
          <w:tcPr>
            <w:tcW w:w="5783" w:type="dxa"/>
          </w:tcPr>
          <w:p w:rsidR="00B10B1F" w:rsidRPr="00346516" w:rsidRDefault="00B10B1F" w:rsidP="00D47B2D">
            <w:pPr>
              <w:ind w:right="-2"/>
              <w:jc w:val="both"/>
              <w:rPr>
                <w:rFonts w:ascii="Times New Roman" w:hAnsi="Times New Roman" w:cs="Times New Roman"/>
                <w:color w:val="010302"/>
                <w:sz w:val="24"/>
              </w:rPr>
            </w:pPr>
            <w:r w:rsidRPr="00346516">
              <w:rPr>
                <w:rFonts w:ascii="Times New Roman" w:hAnsi="Times New Roman" w:cs="Times New Roman"/>
                <w:color w:val="010302"/>
                <w:sz w:val="24"/>
              </w:rPr>
              <w:t xml:space="preserve">Размещение гостиниц </w:t>
            </w:r>
          </w:p>
        </w:tc>
        <w:tc>
          <w:tcPr>
            <w:tcW w:w="1834" w:type="dxa"/>
          </w:tcPr>
          <w:p w:rsidR="00B10B1F" w:rsidRPr="00346516" w:rsidRDefault="00B10B1F" w:rsidP="00D47B2D">
            <w:pPr>
              <w:ind w:right="-2"/>
              <w:jc w:val="center"/>
              <w:rPr>
                <w:rFonts w:ascii="Times New Roman" w:hAnsi="Times New Roman" w:cs="Times New Roman"/>
                <w:color w:val="010302"/>
                <w:sz w:val="24"/>
              </w:rPr>
            </w:pPr>
            <w:r w:rsidRPr="00346516">
              <w:rPr>
                <w:rFonts w:ascii="Times New Roman" w:hAnsi="Times New Roman" w:cs="Times New Roman"/>
                <w:color w:val="010302"/>
                <w:sz w:val="24"/>
              </w:rPr>
              <w:t>4.7</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Отдых (рекреация) </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Туристическое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пансионатов, гостиниц, кемпингов, домов отдыха, не оказывающих услуги по лечению;</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детских лагерей</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5.2.1</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подлежат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10.5.2.4.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 Градостроительные регламенты в границах городских лесов (Р-3).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Порядок использования земель (земельных участков) в территориальной зоне городских лесов определяется Лесным кодексом Российской Федерации, Решением Совета депутатов города Мурманска от 17.12.2015 № 20-305 «Об утверждении Порядка использования, охраны, защиты, воспроизводства городских лесов, лесов особо охраняемых природных территорий, расположенных в границах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19"/>
        <w:gridCol w:w="5677"/>
        <w:gridCol w:w="1831"/>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Отдых (рекреация)</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Создание и уход за городскими лесами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Охрана природных территорий</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создание и уход за защитными лесами, в том числе городскими лесами, и иная хозяйственная деятельность, разрешенная в защитных лесах</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9.1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Заготовка древесины</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10.1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Лесные плантации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10.2</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Заготовка лесных ресурсов</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w:t>
            </w:r>
            <w:r>
              <w:rPr>
                <w:rFonts w:ascii="Times New Roman" w:hAnsi="Times New Roman" w:cs="Times New Roman"/>
                <w:color w:val="010302"/>
                <w:sz w:val="24"/>
              </w:rPr>
              <w:lastRenderedPageBreak/>
              <w:t>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10.3</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lastRenderedPageBreak/>
              <w:t>Резервные леса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Деятельность, связанная с охраной лесов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10.4</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Гидротехнические сооружения</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11.3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 Градостроительные регламенты в границах зоны озера Семеновское (Р-4).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 xml:space="preserve">Дошкольное, начальное и </w:t>
            </w:r>
            <w:r>
              <w:rPr>
                <w:rFonts w:ascii="Times New Roman" w:hAnsi="Times New Roman" w:cs="Times New Roman"/>
                <w:color w:val="010302"/>
                <w:sz w:val="24"/>
              </w:rPr>
              <w:lastRenderedPageBreak/>
              <w:t>среднее общее образование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Размещение объектов капитального строительства, предназначенных для просвещения, образования </w:t>
            </w:r>
            <w:r>
              <w:rPr>
                <w:rFonts w:ascii="Times New Roman" w:hAnsi="Times New Roman" w:cs="Times New Roman"/>
                <w:color w:val="010302"/>
                <w:sz w:val="24"/>
              </w:rPr>
              <w:lastRenderedPageBreak/>
              <w:t>(образовательные кружки и иные организации, осуществляющие деятельность по воспитанию, образованию и просвещению)</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3.5.1</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lastRenderedPageBreak/>
              <w:t>Культурное развитие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зверинцев, океанариумов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Развлечения</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аттракционов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Причалы для маломерных судов</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предназначенных для причаливания, хранения и обслуживания яхт, катеров, лодок и других маломерных судов</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5.4</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Охрана природных территорий</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w:t>
            </w:r>
            <w:r>
              <w:rPr>
                <w:rFonts w:ascii="Times New Roman" w:hAnsi="Times New Roman" w:cs="Times New Roman"/>
                <w:color w:val="010302"/>
                <w:sz w:val="24"/>
              </w:rPr>
              <w:lastRenderedPageBreak/>
              <w:t>ресурсов в заказниках, сохранение свойств земель, являющихся особо ценными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9.1</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lastRenderedPageBreak/>
              <w:t>Историко-культурная деятельность</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и изучение объектов культурного наследия народов Российской Федерации (памятников истории и культуры), в том числе: достопримечательных мест</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9.3</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Земельные участки (территории) общего пользования</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12.0</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10.6. Градостроительные регламенты в границах зон специального назначения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 Градостроительные регламенты в границах зоны размещения кладбищ (С-1).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Наименование вида </w:t>
            </w:r>
            <w:r>
              <w:rPr>
                <w:rFonts w:ascii="Times New Roman" w:hAnsi="Times New Roman" w:cs="Times New Roman"/>
                <w:color w:val="010302"/>
                <w:sz w:val="24"/>
              </w:rPr>
              <w:lastRenderedPageBreak/>
              <w:t>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w:t>
            </w:r>
            <w:r>
              <w:rPr>
                <w:rFonts w:ascii="Times New Roman" w:hAnsi="Times New Roman" w:cs="Times New Roman"/>
                <w:color w:val="010302"/>
                <w:sz w:val="24"/>
              </w:rPr>
              <w:lastRenderedPageBreak/>
              <w:t>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Ритуальная деятельность</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кладбищ, крематориев и мест захоронения;</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соответствующих культовых сооружений;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деятельности по производству продукции ритуально-обрядового назначения</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12.1</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 Градостроительные регламенты в границах зоны размещения полигонов ТКО (С-2).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Специальная деятельность</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12.2</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w:t>
            </w:r>
            <w:r>
              <w:rPr>
                <w:rFonts w:ascii="Times New Roman" w:hAnsi="Times New Roman" w:cs="Times New Roman"/>
                <w:color w:val="010302"/>
                <w:sz w:val="24"/>
              </w:rPr>
              <w:lastRenderedPageBreak/>
              <w:t>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10.6.2.2.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8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 Градостроительные регламенты в границах зоны зеленых насаждений специального назначения (С-3).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rPr>
          <w:trHeight w:val="397"/>
        </w:trPr>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Запас</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Отсутствие хозяйственной деятельности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12.3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10.6.3.2.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10.7. Градостроительные регламенты в границах зон военных и режимных объектов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 Градостроительные регламенты в границах зоны военных и режимных объектов (РО).</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 xml:space="preserve">Стационарное медицинское обслуживание </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станций скорой помощи; </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площадок санитарной авиации </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3.4.2</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 xml:space="preserve">Дошкольное, начальное и </w:t>
            </w:r>
            <w:r>
              <w:rPr>
                <w:rFonts w:ascii="Times New Roman" w:hAnsi="Times New Roman" w:cs="Times New Roman"/>
                <w:color w:val="010302"/>
                <w:sz w:val="24"/>
              </w:rPr>
              <w:lastRenderedPageBreak/>
              <w:t>среднее общее образование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Размещение объектов капитального строительства, предназначенных для просвещения, среднего общего образования (школы, лицеи, гимназии, </w:t>
            </w:r>
            <w:r>
              <w:rPr>
                <w:rFonts w:ascii="Times New Roman" w:hAnsi="Times New Roman" w:cs="Times New Roman"/>
                <w:color w:val="010302"/>
                <w:sz w:val="24"/>
              </w:rPr>
              <w:lastRenderedPageBreak/>
              <w:t>образовательные кружки и иные организации, осуществляющие деятельность по воспитанию, образованию и просвещению)</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3.5.1</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lastRenderedPageBreak/>
              <w:t>Общественное управление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Обеспечение обороны и безопасности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военных училищ, военных институтов, военных университетов, военных академий;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обеспечивающих осуществление таможенной деятельности</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8.0</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вооруженных сил</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для обеспечения безопасности которых были созданы закрытые административно-территориальные образования</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8.1</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Обеспечение деятельности по исполнению наказаний</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создания мест лишения свободы (следственные изоляторы, тюрьмы, поселения)</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8.4</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Вспомогательные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D47B2D">
        <w:tc>
          <w:tcPr>
            <w:tcW w:w="2010"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b/>
          <w:color w:val="010302"/>
          <w:sz w:val="24"/>
        </w:rPr>
        <w:t>10.8. Градостроительные регламенты в границах иных видов территориальных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10.8.1. Градостроительные регламенты в границах зоны сохраняемых природных ландшафтов (Л-1).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19"/>
        <w:gridCol w:w="5678"/>
        <w:gridCol w:w="1830"/>
      </w:tblGrid>
      <w:tr w:rsidR="00B10B1F" w:rsidTr="00D47B2D">
        <w:tc>
          <w:tcPr>
            <w:tcW w:w="2010"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D47B2D">
        <w:tc>
          <w:tcPr>
            <w:tcW w:w="9627" w:type="dxa"/>
            <w:gridSpan w:val="3"/>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Природно-познавательный туризм</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5.2</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Туристическое обслуживание</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пансионатов, гостиниц, кемпингов, домов отдыха, не оказывающих услуги по лечению;</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детских лагерей</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5.2.1</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Энергетика</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6.7</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Связь</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6.8</w:t>
            </w:r>
          </w:p>
        </w:tc>
      </w:tr>
      <w:tr w:rsidR="00B10B1F" w:rsidTr="00D47B2D">
        <w:tc>
          <w:tcPr>
            <w:tcW w:w="2010" w:type="dxa"/>
            <w:shd w:val="clear" w:color="auto" w:fill="auto"/>
          </w:tcPr>
          <w:p w:rsidR="00B10B1F" w:rsidRDefault="00B10B1F" w:rsidP="00D47B2D">
            <w:pPr>
              <w:ind w:right="-2"/>
              <w:rPr>
                <w:rFonts w:ascii="Times New Roman" w:hAnsi="Times New Roman" w:cs="Times New Roman"/>
                <w:color w:val="010302"/>
                <w:sz w:val="24"/>
              </w:rPr>
            </w:pPr>
            <w:r>
              <w:rPr>
                <w:rFonts w:ascii="Times New Roman" w:hAnsi="Times New Roman" w:cs="Times New Roman"/>
                <w:color w:val="010302"/>
                <w:sz w:val="24"/>
              </w:rPr>
              <w:t>Гидротехнические сооружения</w:t>
            </w:r>
          </w:p>
        </w:tc>
        <w:tc>
          <w:tcPr>
            <w:tcW w:w="5783" w:type="dxa"/>
            <w:shd w:val="clear" w:color="auto" w:fill="auto"/>
          </w:tcPr>
          <w:p w:rsidR="00B10B1F" w:rsidRDefault="00B10B1F" w:rsidP="00D47B2D">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34" w:type="dxa"/>
            <w:shd w:val="clear" w:color="auto" w:fill="auto"/>
          </w:tcPr>
          <w:p w:rsidR="00B10B1F" w:rsidRDefault="00B10B1F" w:rsidP="00D47B2D">
            <w:pPr>
              <w:ind w:right="-2"/>
              <w:jc w:val="center"/>
              <w:rPr>
                <w:rFonts w:ascii="Times New Roman" w:hAnsi="Times New Roman" w:cs="Times New Roman"/>
                <w:color w:val="010302"/>
                <w:sz w:val="24"/>
              </w:rPr>
            </w:pPr>
            <w:r>
              <w:rPr>
                <w:rFonts w:ascii="Times New Roman" w:hAnsi="Times New Roman" w:cs="Times New Roman"/>
                <w:color w:val="010302"/>
                <w:sz w:val="24"/>
              </w:rPr>
              <w:t>11.3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4A3DAF" w:rsidRDefault="004A3DAF"/>
    <w:sectPr w:rsidR="004A3DAF">
      <w:headerReference w:type="default" r:id="rId8"/>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EB2" w:rsidRDefault="00C10EB2">
      <w:pPr>
        <w:spacing w:after="0" w:line="240" w:lineRule="auto"/>
      </w:pPr>
      <w:r>
        <w:separator/>
      </w:r>
    </w:p>
  </w:endnote>
  <w:endnote w:type="continuationSeparator" w:id="0">
    <w:p w:rsidR="00C10EB2" w:rsidRDefault="00C10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imes New Roman,Bold">
    <w:altName w:val="Times New Roman"/>
    <w:charset w:val="00"/>
    <w:family w:val="auto"/>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EB2" w:rsidRDefault="00C10EB2">
      <w:pPr>
        <w:spacing w:after="0" w:line="240" w:lineRule="auto"/>
      </w:pPr>
      <w:r>
        <w:separator/>
      </w:r>
    </w:p>
  </w:footnote>
  <w:footnote w:type="continuationSeparator" w:id="0">
    <w:p w:rsidR="00C10EB2" w:rsidRDefault="00C10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474" w:rsidRDefault="00C10EB2">
    <w:pPr>
      <w:pStyle w:val="af3"/>
      <w:jc w:val="center"/>
      <w:rPr>
        <w:rFonts w:ascii="Times New Roman" w:hAnsi="Times New Roman" w:cs="Times New Roman"/>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435235"/>
      <w:docPartObj>
        <w:docPartGallery w:val="Page Numbers (Top of Page)"/>
        <w:docPartUnique/>
      </w:docPartObj>
    </w:sdtPr>
    <w:sdtEndPr/>
    <w:sdtContent>
      <w:p w:rsidR="008C0474" w:rsidRDefault="00B10B1F">
        <w:pPr>
          <w:pStyle w:val="af3"/>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PAGE   \* MERGEFORMAT</w:instrText>
        </w:r>
        <w:r>
          <w:rPr>
            <w:rFonts w:ascii="Times New Roman" w:hAnsi="Times New Roman" w:cs="Times New Roman"/>
            <w:sz w:val="24"/>
          </w:rPr>
          <w:fldChar w:fldCharType="separate"/>
        </w:r>
        <w:r w:rsidR="007E1748">
          <w:rPr>
            <w:rFonts w:ascii="Times New Roman" w:hAnsi="Times New Roman" w:cs="Times New Roman"/>
            <w:noProof/>
            <w:sz w:val="24"/>
          </w:rPr>
          <w:t>20</w:t>
        </w:r>
        <w:r>
          <w:rPr>
            <w:rFonts w:ascii="Times New Roman" w:hAnsi="Times New Roman" w:cs="Times New Roman"/>
            <w:sz w:val="24"/>
          </w:rPr>
          <w:fldChar w:fldCharType="end"/>
        </w:r>
      </w:p>
    </w:sdtContent>
  </w:sdt>
  <w:p w:rsidR="008C0474" w:rsidRDefault="00C10EB2">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117D2"/>
    <w:multiLevelType w:val="hybridMultilevel"/>
    <w:tmpl w:val="081C99E2"/>
    <w:lvl w:ilvl="0" w:tplc="1E1EA6E2">
      <w:start w:val="1"/>
      <w:numFmt w:val="decimal"/>
      <w:lvlText w:val="%1."/>
      <w:lvlJc w:val="left"/>
      <w:pPr>
        <w:ind w:left="720" w:hanging="360"/>
      </w:pPr>
    </w:lvl>
    <w:lvl w:ilvl="1" w:tplc="AB206C2C">
      <w:start w:val="1"/>
      <w:numFmt w:val="lowerLetter"/>
      <w:lvlText w:val="%2."/>
      <w:lvlJc w:val="left"/>
      <w:pPr>
        <w:ind w:left="1440" w:hanging="360"/>
      </w:pPr>
    </w:lvl>
    <w:lvl w:ilvl="2" w:tplc="71AC70D4">
      <w:start w:val="1"/>
      <w:numFmt w:val="lowerRoman"/>
      <w:lvlText w:val="%3."/>
      <w:lvlJc w:val="right"/>
      <w:pPr>
        <w:ind w:left="2160" w:hanging="180"/>
      </w:pPr>
    </w:lvl>
    <w:lvl w:ilvl="3" w:tplc="F37C9514">
      <w:start w:val="1"/>
      <w:numFmt w:val="decimal"/>
      <w:lvlText w:val="%4."/>
      <w:lvlJc w:val="left"/>
      <w:pPr>
        <w:ind w:left="2880" w:hanging="360"/>
      </w:pPr>
    </w:lvl>
    <w:lvl w:ilvl="4" w:tplc="AE6CF59A">
      <w:start w:val="1"/>
      <w:numFmt w:val="lowerLetter"/>
      <w:lvlText w:val="%5."/>
      <w:lvlJc w:val="left"/>
      <w:pPr>
        <w:ind w:left="3600" w:hanging="360"/>
      </w:pPr>
    </w:lvl>
    <w:lvl w:ilvl="5" w:tplc="DBF4E1FC">
      <w:start w:val="1"/>
      <w:numFmt w:val="lowerRoman"/>
      <w:lvlText w:val="%6."/>
      <w:lvlJc w:val="right"/>
      <w:pPr>
        <w:ind w:left="4320" w:hanging="180"/>
      </w:pPr>
    </w:lvl>
    <w:lvl w:ilvl="6" w:tplc="25AA6F66">
      <w:start w:val="1"/>
      <w:numFmt w:val="decimal"/>
      <w:lvlText w:val="%7."/>
      <w:lvlJc w:val="left"/>
      <w:pPr>
        <w:ind w:left="5040" w:hanging="360"/>
      </w:pPr>
    </w:lvl>
    <w:lvl w:ilvl="7" w:tplc="2E70D018">
      <w:start w:val="1"/>
      <w:numFmt w:val="lowerLetter"/>
      <w:lvlText w:val="%8."/>
      <w:lvlJc w:val="left"/>
      <w:pPr>
        <w:ind w:left="5760" w:hanging="360"/>
      </w:pPr>
    </w:lvl>
    <w:lvl w:ilvl="8" w:tplc="CB84FB80">
      <w:start w:val="1"/>
      <w:numFmt w:val="lowerRoman"/>
      <w:lvlText w:val="%9."/>
      <w:lvlJc w:val="right"/>
      <w:pPr>
        <w:ind w:left="6480" w:hanging="180"/>
      </w:pPr>
    </w:lvl>
  </w:abstractNum>
  <w:abstractNum w:abstractNumId="1" w15:restartNumberingAfterBreak="0">
    <w:nsid w:val="6D912712"/>
    <w:multiLevelType w:val="hybridMultilevel"/>
    <w:tmpl w:val="4A6C9216"/>
    <w:lvl w:ilvl="0" w:tplc="D01EAF34">
      <w:start w:val="1"/>
      <w:numFmt w:val="decimal"/>
      <w:lvlText w:val="%1."/>
      <w:lvlJc w:val="left"/>
      <w:pPr>
        <w:ind w:left="720" w:hanging="360"/>
      </w:pPr>
    </w:lvl>
    <w:lvl w:ilvl="1" w:tplc="CC2EAD38">
      <w:start w:val="1"/>
      <w:numFmt w:val="lowerLetter"/>
      <w:lvlText w:val="%2."/>
      <w:lvlJc w:val="left"/>
      <w:pPr>
        <w:ind w:left="1440" w:hanging="360"/>
      </w:pPr>
    </w:lvl>
    <w:lvl w:ilvl="2" w:tplc="C720CCDE">
      <w:start w:val="1"/>
      <w:numFmt w:val="lowerRoman"/>
      <w:lvlText w:val="%3."/>
      <w:lvlJc w:val="right"/>
      <w:pPr>
        <w:ind w:left="2160" w:hanging="180"/>
      </w:pPr>
    </w:lvl>
    <w:lvl w:ilvl="3" w:tplc="D786C618">
      <w:start w:val="1"/>
      <w:numFmt w:val="decimal"/>
      <w:lvlText w:val="%4."/>
      <w:lvlJc w:val="left"/>
      <w:pPr>
        <w:ind w:left="2880" w:hanging="360"/>
      </w:pPr>
    </w:lvl>
    <w:lvl w:ilvl="4" w:tplc="1A56DD00">
      <w:start w:val="1"/>
      <w:numFmt w:val="lowerLetter"/>
      <w:lvlText w:val="%5."/>
      <w:lvlJc w:val="left"/>
      <w:pPr>
        <w:ind w:left="3600" w:hanging="360"/>
      </w:pPr>
    </w:lvl>
    <w:lvl w:ilvl="5" w:tplc="D46606CC">
      <w:start w:val="1"/>
      <w:numFmt w:val="lowerRoman"/>
      <w:lvlText w:val="%6."/>
      <w:lvlJc w:val="right"/>
      <w:pPr>
        <w:ind w:left="4320" w:hanging="180"/>
      </w:pPr>
    </w:lvl>
    <w:lvl w:ilvl="6" w:tplc="1B6A0E56">
      <w:start w:val="1"/>
      <w:numFmt w:val="decimal"/>
      <w:lvlText w:val="%7."/>
      <w:lvlJc w:val="left"/>
      <w:pPr>
        <w:ind w:left="5040" w:hanging="360"/>
      </w:pPr>
    </w:lvl>
    <w:lvl w:ilvl="7" w:tplc="7674B01C">
      <w:start w:val="1"/>
      <w:numFmt w:val="lowerLetter"/>
      <w:lvlText w:val="%8."/>
      <w:lvlJc w:val="left"/>
      <w:pPr>
        <w:ind w:left="5760" w:hanging="360"/>
      </w:pPr>
    </w:lvl>
    <w:lvl w:ilvl="8" w:tplc="C5B8A316">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15E"/>
    <w:rsid w:val="0030415E"/>
    <w:rsid w:val="00374F9F"/>
    <w:rsid w:val="004A3DAF"/>
    <w:rsid w:val="005762EF"/>
    <w:rsid w:val="007E1748"/>
    <w:rsid w:val="0084036C"/>
    <w:rsid w:val="008C5B4A"/>
    <w:rsid w:val="00B00054"/>
    <w:rsid w:val="00B10B1F"/>
    <w:rsid w:val="00C10EB2"/>
    <w:rsid w:val="00E26B9A"/>
    <w:rsid w:val="00F57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BA04D"/>
  <w15:chartTrackingRefBased/>
  <w15:docId w15:val="{A556AA8C-B3EA-42B5-A131-59D139016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B1F"/>
  </w:style>
  <w:style w:type="paragraph" w:styleId="1">
    <w:name w:val="heading 1"/>
    <w:basedOn w:val="a"/>
    <w:next w:val="a"/>
    <w:link w:val="10"/>
    <w:uiPriority w:val="9"/>
    <w:qFormat/>
    <w:rsid w:val="00B10B1F"/>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B10B1F"/>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B10B1F"/>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B10B1F"/>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B10B1F"/>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B10B1F"/>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B10B1F"/>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B10B1F"/>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B10B1F"/>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0B1F"/>
    <w:rPr>
      <w:rFonts w:ascii="Arial" w:eastAsia="Arial" w:hAnsi="Arial" w:cs="Arial"/>
      <w:sz w:val="40"/>
      <w:szCs w:val="40"/>
    </w:rPr>
  </w:style>
  <w:style w:type="character" w:customStyle="1" w:styleId="20">
    <w:name w:val="Заголовок 2 Знак"/>
    <w:basedOn w:val="a0"/>
    <w:link w:val="2"/>
    <w:uiPriority w:val="9"/>
    <w:rsid w:val="00B10B1F"/>
    <w:rPr>
      <w:rFonts w:ascii="Arial" w:eastAsia="Arial" w:hAnsi="Arial" w:cs="Arial"/>
      <w:sz w:val="34"/>
    </w:rPr>
  </w:style>
  <w:style w:type="character" w:customStyle="1" w:styleId="30">
    <w:name w:val="Заголовок 3 Знак"/>
    <w:basedOn w:val="a0"/>
    <w:link w:val="3"/>
    <w:uiPriority w:val="9"/>
    <w:rsid w:val="00B10B1F"/>
    <w:rPr>
      <w:rFonts w:ascii="Arial" w:eastAsia="Arial" w:hAnsi="Arial" w:cs="Arial"/>
      <w:sz w:val="30"/>
      <w:szCs w:val="30"/>
    </w:rPr>
  </w:style>
  <w:style w:type="character" w:customStyle="1" w:styleId="40">
    <w:name w:val="Заголовок 4 Знак"/>
    <w:basedOn w:val="a0"/>
    <w:link w:val="4"/>
    <w:uiPriority w:val="9"/>
    <w:rsid w:val="00B10B1F"/>
    <w:rPr>
      <w:rFonts w:ascii="Arial" w:eastAsia="Arial" w:hAnsi="Arial" w:cs="Arial"/>
      <w:b/>
      <w:bCs/>
      <w:sz w:val="26"/>
      <w:szCs w:val="26"/>
    </w:rPr>
  </w:style>
  <w:style w:type="character" w:customStyle="1" w:styleId="50">
    <w:name w:val="Заголовок 5 Знак"/>
    <w:basedOn w:val="a0"/>
    <w:link w:val="5"/>
    <w:uiPriority w:val="9"/>
    <w:rsid w:val="00B10B1F"/>
    <w:rPr>
      <w:rFonts w:ascii="Arial" w:eastAsia="Arial" w:hAnsi="Arial" w:cs="Arial"/>
      <w:b/>
      <w:bCs/>
      <w:sz w:val="24"/>
      <w:szCs w:val="24"/>
    </w:rPr>
  </w:style>
  <w:style w:type="character" w:customStyle="1" w:styleId="60">
    <w:name w:val="Заголовок 6 Знак"/>
    <w:basedOn w:val="a0"/>
    <w:link w:val="6"/>
    <w:uiPriority w:val="9"/>
    <w:rsid w:val="00B10B1F"/>
    <w:rPr>
      <w:rFonts w:ascii="Arial" w:eastAsia="Arial" w:hAnsi="Arial" w:cs="Arial"/>
      <w:b/>
      <w:bCs/>
    </w:rPr>
  </w:style>
  <w:style w:type="character" w:customStyle="1" w:styleId="70">
    <w:name w:val="Заголовок 7 Знак"/>
    <w:basedOn w:val="a0"/>
    <w:link w:val="7"/>
    <w:uiPriority w:val="9"/>
    <w:rsid w:val="00B10B1F"/>
    <w:rPr>
      <w:rFonts w:ascii="Arial" w:eastAsia="Arial" w:hAnsi="Arial" w:cs="Arial"/>
      <w:b/>
      <w:bCs/>
      <w:i/>
      <w:iCs/>
    </w:rPr>
  </w:style>
  <w:style w:type="character" w:customStyle="1" w:styleId="80">
    <w:name w:val="Заголовок 8 Знак"/>
    <w:basedOn w:val="a0"/>
    <w:link w:val="8"/>
    <w:uiPriority w:val="9"/>
    <w:rsid w:val="00B10B1F"/>
    <w:rPr>
      <w:rFonts w:ascii="Arial" w:eastAsia="Arial" w:hAnsi="Arial" w:cs="Arial"/>
      <w:i/>
      <w:iCs/>
    </w:rPr>
  </w:style>
  <w:style w:type="character" w:customStyle="1" w:styleId="90">
    <w:name w:val="Заголовок 9 Знак"/>
    <w:basedOn w:val="a0"/>
    <w:link w:val="9"/>
    <w:uiPriority w:val="9"/>
    <w:rsid w:val="00B10B1F"/>
    <w:rPr>
      <w:rFonts w:ascii="Arial" w:eastAsia="Arial" w:hAnsi="Arial" w:cs="Arial"/>
      <w:i/>
      <w:iCs/>
      <w:sz w:val="21"/>
      <w:szCs w:val="21"/>
    </w:rPr>
  </w:style>
  <w:style w:type="paragraph" w:styleId="a3">
    <w:name w:val="No Spacing"/>
    <w:uiPriority w:val="1"/>
    <w:qFormat/>
    <w:rsid w:val="00B10B1F"/>
    <w:pPr>
      <w:spacing w:after="0" w:line="240" w:lineRule="auto"/>
    </w:pPr>
  </w:style>
  <w:style w:type="paragraph" w:styleId="a4">
    <w:name w:val="Title"/>
    <w:basedOn w:val="a"/>
    <w:next w:val="a"/>
    <w:link w:val="a5"/>
    <w:uiPriority w:val="10"/>
    <w:qFormat/>
    <w:rsid w:val="00B10B1F"/>
    <w:pPr>
      <w:spacing w:before="300" w:after="200"/>
      <w:contextualSpacing/>
    </w:pPr>
    <w:rPr>
      <w:sz w:val="48"/>
      <w:szCs w:val="48"/>
    </w:rPr>
  </w:style>
  <w:style w:type="character" w:customStyle="1" w:styleId="a5">
    <w:name w:val="Заголовок Знак"/>
    <w:basedOn w:val="a0"/>
    <w:link w:val="a4"/>
    <w:uiPriority w:val="10"/>
    <w:rsid w:val="00B10B1F"/>
    <w:rPr>
      <w:sz w:val="48"/>
      <w:szCs w:val="48"/>
    </w:rPr>
  </w:style>
  <w:style w:type="paragraph" w:styleId="a6">
    <w:name w:val="Subtitle"/>
    <w:basedOn w:val="a"/>
    <w:next w:val="a"/>
    <w:link w:val="a7"/>
    <w:uiPriority w:val="11"/>
    <w:qFormat/>
    <w:rsid w:val="00B10B1F"/>
    <w:pPr>
      <w:spacing w:before="200" w:after="200"/>
    </w:pPr>
    <w:rPr>
      <w:sz w:val="24"/>
      <w:szCs w:val="24"/>
    </w:rPr>
  </w:style>
  <w:style w:type="character" w:customStyle="1" w:styleId="a7">
    <w:name w:val="Подзаголовок Знак"/>
    <w:basedOn w:val="a0"/>
    <w:link w:val="a6"/>
    <w:uiPriority w:val="11"/>
    <w:rsid w:val="00B10B1F"/>
    <w:rPr>
      <w:sz w:val="24"/>
      <w:szCs w:val="24"/>
    </w:rPr>
  </w:style>
  <w:style w:type="paragraph" w:styleId="21">
    <w:name w:val="Quote"/>
    <w:basedOn w:val="a"/>
    <w:next w:val="a"/>
    <w:link w:val="22"/>
    <w:uiPriority w:val="29"/>
    <w:qFormat/>
    <w:rsid w:val="00B10B1F"/>
    <w:pPr>
      <w:ind w:left="720" w:right="720"/>
    </w:pPr>
    <w:rPr>
      <w:i/>
    </w:rPr>
  </w:style>
  <w:style w:type="character" w:customStyle="1" w:styleId="22">
    <w:name w:val="Цитата 2 Знак"/>
    <w:basedOn w:val="a0"/>
    <w:link w:val="21"/>
    <w:uiPriority w:val="29"/>
    <w:rsid w:val="00B10B1F"/>
    <w:rPr>
      <w:i/>
    </w:rPr>
  </w:style>
  <w:style w:type="paragraph" w:styleId="a8">
    <w:name w:val="Intense Quote"/>
    <w:basedOn w:val="a"/>
    <w:next w:val="a"/>
    <w:link w:val="a9"/>
    <w:uiPriority w:val="30"/>
    <w:qFormat/>
    <w:rsid w:val="00B10B1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basedOn w:val="a0"/>
    <w:link w:val="a8"/>
    <w:uiPriority w:val="30"/>
    <w:rsid w:val="00B10B1F"/>
    <w:rPr>
      <w:i/>
      <w:shd w:val="clear" w:color="auto" w:fill="F2F2F2"/>
    </w:rPr>
  </w:style>
  <w:style w:type="character" w:customStyle="1" w:styleId="HeaderChar">
    <w:name w:val="Header Char"/>
    <w:basedOn w:val="a0"/>
    <w:uiPriority w:val="99"/>
    <w:rsid w:val="00B10B1F"/>
  </w:style>
  <w:style w:type="character" w:customStyle="1" w:styleId="FooterChar">
    <w:name w:val="Footer Char"/>
    <w:basedOn w:val="a0"/>
    <w:uiPriority w:val="99"/>
    <w:rsid w:val="00B10B1F"/>
  </w:style>
  <w:style w:type="paragraph" w:styleId="aa">
    <w:name w:val="caption"/>
    <w:basedOn w:val="a"/>
    <w:next w:val="a"/>
    <w:uiPriority w:val="35"/>
    <w:semiHidden/>
    <w:unhideWhenUsed/>
    <w:qFormat/>
    <w:rsid w:val="00B10B1F"/>
    <w:pPr>
      <w:spacing w:line="276" w:lineRule="auto"/>
    </w:pPr>
    <w:rPr>
      <w:b/>
      <w:bCs/>
      <w:color w:val="5B9BD5" w:themeColor="accent1"/>
      <w:sz w:val="18"/>
      <w:szCs w:val="18"/>
    </w:rPr>
  </w:style>
  <w:style w:type="character" w:customStyle="1" w:styleId="CaptionChar">
    <w:name w:val="Caption Char"/>
    <w:uiPriority w:val="99"/>
    <w:rsid w:val="00B10B1F"/>
  </w:style>
  <w:style w:type="table" w:customStyle="1" w:styleId="TableGridLight">
    <w:name w:val="Table Grid Light"/>
    <w:basedOn w:val="a1"/>
    <w:uiPriority w:val="59"/>
    <w:rsid w:val="00B10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B10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B10B1F"/>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B10B1F"/>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B10B1F"/>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B10B1F"/>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B10B1F"/>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B10B1F"/>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B10B1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B10B1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B10B1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B10B1F"/>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B10B1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B10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B10B1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B10B1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B10B1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B10B1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B10B1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B10B1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B10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B10B1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B10B1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B10B1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B10B1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B10B1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B10B1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B10B1F"/>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B10B1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B10B1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B10B1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B10B1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B10B1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B10B1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B10B1F"/>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B10B1F"/>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B10B1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B10B1F"/>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B10B1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B10B1F"/>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B10B1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B10B1F"/>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B10B1F"/>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B10B1F"/>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B10B1F"/>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B10B1F"/>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B10B1F"/>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B10B1F"/>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B10B1F"/>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B10B1F"/>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B10B1F"/>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B10B1F"/>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B10B1F"/>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B10B1F"/>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B10B1F"/>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B10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B10B1F"/>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B10B1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B10B1F"/>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B10B1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B10B1F"/>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B10B1F"/>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B10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B10B1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B10B1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B10B1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B10B1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B10B1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B10B1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B10B1F"/>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B10B1F"/>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B10B1F"/>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B10B1F"/>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B10B1F"/>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B10B1F"/>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B10B1F"/>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B10B1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B10B1F"/>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B10B1F"/>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B10B1F"/>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B10B1F"/>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B10B1F"/>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B10B1F"/>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B10B1F"/>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B10B1F"/>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B10B1F"/>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B10B1F"/>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B10B1F"/>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B10B1F"/>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B10B1F"/>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B10B1F"/>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B10B1F"/>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B10B1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B10B1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B10B1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B10B1F"/>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B10B1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rsid w:val="00B10B1F"/>
    <w:pPr>
      <w:spacing w:after="40" w:line="240" w:lineRule="auto"/>
    </w:pPr>
    <w:rPr>
      <w:sz w:val="18"/>
    </w:rPr>
  </w:style>
  <w:style w:type="character" w:customStyle="1" w:styleId="ac">
    <w:name w:val="Текст сноски Знак"/>
    <w:basedOn w:val="a0"/>
    <w:link w:val="ab"/>
    <w:uiPriority w:val="99"/>
    <w:semiHidden/>
    <w:rsid w:val="00B10B1F"/>
    <w:rPr>
      <w:sz w:val="18"/>
    </w:rPr>
  </w:style>
  <w:style w:type="character" w:styleId="ad">
    <w:name w:val="footnote reference"/>
    <w:basedOn w:val="a0"/>
    <w:uiPriority w:val="99"/>
    <w:unhideWhenUsed/>
    <w:rsid w:val="00B10B1F"/>
    <w:rPr>
      <w:vertAlign w:val="superscript"/>
    </w:rPr>
  </w:style>
  <w:style w:type="paragraph" w:styleId="ae">
    <w:name w:val="endnote text"/>
    <w:basedOn w:val="a"/>
    <w:link w:val="af"/>
    <w:uiPriority w:val="99"/>
    <w:semiHidden/>
    <w:unhideWhenUsed/>
    <w:rsid w:val="00B10B1F"/>
    <w:pPr>
      <w:spacing w:after="0" w:line="240" w:lineRule="auto"/>
    </w:pPr>
    <w:rPr>
      <w:sz w:val="20"/>
    </w:rPr>
  </w:style>
  <w:style w:type="character" w:customStyle="1" w:styleId="af">
    <w:name w:val="Текст концевой сноски Знак"/>
    <w:basedOn w:val="a0"/>
    <w:link w:val="ae"/>
    <w:uiPriority w:val="99"/>
    <w:semiHidden/>
    <w:rsid w:val="00B10B1F"/>
    <w:rPr>
      <w:sz w:val="20"/>
    </w:rPr>
  </w:style>
  <w:style w:type="character" w:styleId="af0">
    <w:name w:val="endnote reference"/>
    <w:basedOn w:val="a0"/>
    <w:uiPriority w:val="99"/>
    <w:semiHidden/>
    <w:unhideWhenUsed/>
    <w:rsid w:val="00B10B1F"/>
    <w:rPr>
      <w:vertAlign w:val="superscript"/>
    </w:rPr>
  </w:style>
  <w:style w:type="paragraph" w:styleId="12">
    <w:name w:val="toc 1"/>
    <w:basedOn w:val="a"/>
    <w:next w:val="a"/>
    <w:uiPriority w:val="39"/>
    <w:unhideWhenUsed/>
    <w:rsid w:val="00B10B1F"/>
    <w:pPr>
      <w:spacing w:after="57"/>
    </w:pPr>
  </w:style>
  <w:style w:type="paragraph" w:styleId="24">
    <w:name w:val="toc 2"/>
    <w:basedOn w:val="a"/>
    <w:next w:val="a"/>
    <w:uiPriority w:val="39"/>
    <w:unhideWhenUsed/>
    <w:rsid w:val="00B10B1F"/>
    <w:pPr>
      <w:spacing w:after="57"/>
      <w:ind w:left="283"/>
    </w:pPr>
  </w:style>
  <w:style w:type="paragraph" w:styleId="32">
    <w:name w:val="toc 3"/>
    <w:basedOn w:val="a"/>
    <w:next w:val="a"/>
    <w:uiPriority w:val="39"/>
    <w:unhideWhenUsed/>
    <w:rsid w:val="00B10B1F"/>
    <w:pPr>
      <w:spacing w:after="57"/>
      <w:ind w:left="567"/>
    </w:pPr>
  </w:style>
  <w:style w:type="paragraph" w:styleId="42">
    <w:name w:val="toc 4"/>
    <w:basedOn w:val="a"/>
    <w:next w:val="a"/>
    <w:uiPriority w:val="39"/>
    <w:unhideWhenUsed/>
    <w:rsid w:val="00B10B1F"/>
    <w:pPr>
      <w:spacing w:after="57"/>
      <w:ind w:left="850"/>
    </w:pPr>
  </w:style>
  <w:style w:type="paragraph" w:styleId="52">
    <w:name w:val="toc 5"/>
    <w:basedOn w:val="a"/>
    <w:next w:val="a"/>
    <w:uiPriority w:val="39"/>
    <w:unhideWhenUsed/>
    <w:rsid w:val="00B10B1F"/>
    <w:pPr>
      <w:spacing w:after="57"/>
      <w:ind w:left="1134"/>
    </w:pPr>
  </w:style>
  <w:style w:type="paragraph" w:styleId="61">
    <w:name w:val="toc 6"/>
    <w:basedOn w:val="a"/>
    <w:next w:val="a"/>
    <w:uiPriority w:val="39"/>
    <w:unhideWhenUsed/>
    <w:rsid w:val="00B10B1F"/>
    <w:pPr>
      <w:spacing w:after="57"/>
      <w:ind w:left="1417"/>
    </w:pPr>
  </w:style>
  <w:style w:type="paragraph" w:styleId="71">
    <w:name w:val="toc 7"/>
    <w:basedOn w:val="a"/>
    <w:next w:val="a"/>
    <w:uiPriority w:val="39"/>
    <w:unhideWhenUsed/>
    <w:rsid w:val="00B10B1F"/>
    <w:pPr>
      <w:spacing w:after="57"/>
      <w:ind w:left="1701"/>
    </w:pPr>
  </w:style>
  <w:style w:type="paragraph" w:styleId="81">
    <w:name w:val="toc 8"/>
    <w:basedOn w:val="a"/>
    <w:next w:val="a"/>
    <w:uiPriority w:val="39"/>
    <w:unhideWhenUsed/>
    <w:rsid w:val="00B10B1F"/>
    <w:pPr>
      <w:spacing w:after="57"/>
      <w:ind w:left="1984"/>
    </w:pPr>
  </w:style>
  <w:style w:type="paragraph" w:styleId="91">
    <w:name w:val="toc 9"/>
    <w:basedOn w:val="a"/>
    <w:next w:val="a"/>
    <w:uiPriority w:val="39"/>
    <w:unhideWhenUsed/>
    <w:rsid w:val="00B10B1F"/>
    <w:pPr>
      <w:spacing w:after="57"/>
      <w:ind w:left="2268"/>
    </w:pPr>
  </w:style>
  <w:style w:type="paragraph" w:styleId="af1">
    <w:name w:val="TOC Heading"/>
    <w:uiPriority w:val="39"/>
    <w:unhideWhenUsed/>
    <w:rsid w:val="00B10B1F"/>
  </w:style>
  <w:style w:type="paragraph" w:styleId="af2">
    <w:name w:val="table of figures"/>
    <w:basedOn w:val="a"/>
    <w:next w:val="a"/>
    <w:uiPriority w:val="99"/>
    <w:unhideWhenUsed/>
    <w:rsid w:val="00B10B1F"/>
    <w:pPr>
      <w:spacing w:after="0"/>
    </w:pPr>
  </w:style>
  <w:style w:type="paragraph" w:styleId="af3">
    <w:name w:val="header"/>
    <w:basedOn w:val="a"/>
    <w:link w:val="af4"/>
    <w:uiPriority w:val="99"/>
    <w:unhideWhenUsed/>
    <w:rsid w:val="00B10B1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0B1F"/>
  </w:style>
  <w:style w:type="paragraph" w:styleId="af5">
    <w:name w:val="footer"/>
    <w:basedOn w:val="a"/>
    <w:link w:val="af6"/>
    <w:uiPriority w:val="99"/>
    <w:unhideWhenUsed/>
    <w:rsid w:val="00B10B1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0B1F"/>
  </w:style>
  <w:style w:type="paragraph" w:styleId="af7">
    <w:name w:val="List Paragraph"/>
    <w:basedOn w:val="a"/>
    <w:uiPriority w:val="1"/>
    <w:qFormat/>
    <w:rsid w:val="00B10B1F"/>
    <w:pPr>
      <w:ind w:left="720"/>
      <w:contextualSpacing/>
    </w:pPr>
  </w:style>
  <w:style w:type="table" w:styleId="af8">
    <w:name w:val="Table Grid"/>
    <w:basedOn w:val="a1"/>
    <w:uiPriority w:val="59"/>
    <w:rsid w:val="00B10B1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10B1F"/>
    <w:pPr>
      <w:spacing w:after="0" w:line="240" w:lineRule="auto"/>
    </w:pPr>
    <w:rPr>
      <w:rFonts w:ascii="Times New Roman" w:hAnsi="Times New Roman" w:cs="Times New Roman"/>
      <w:color w:val="000000"/>
      <w:sz w:val="24"/>
      <w:szCs w:val="24"/>
    </w:rPr>
  </w:style>
  <w:style w:type="paragraph" w:customStyle="1" w:styleId="ConsPlusNormal">
    <w:name w:val="ConsPlusNormal"/>
    <w:rsid w:val="00B10B1F"/>
    <w:pPr>
      <w:widowControl w:val="0"/>
      <w:spacing w:after="0" w:line="240" w:lineRule="auto"/>
    </w:pPr>
    <w:rPr>
      <w:rFonts w:ascii="Calibri" w:eastAsiaTheme="minorEastAsia" w:hAnsi="Calibri" w:cs="Calibri"/>
      <w:lang w:eastAsia="ru-RU"/>
    </w:rPr>
  </w:style>
  <w:style w:type="character" w:customStyle="1" w:styleId="af9">
    <w:name w:val="Основной текст Знак"/>
    <w:basedOn w:val="a0"/>
    <w:link w:val="afa"/>
    <w:uiPriority w:val="1"/>
    <w:rsid w:val="00B10B1F"/>
    <w:rPr>
      <w:rFonts w:ascii="Algerian" w:eastAsia="Algerian" w:hAnsi="Algerian"/>
      <w:sz w:val="24"/>
      <w:szCs w:val="24"/>
      <w:lang w:val="en-US"/>
    </w:rPr>
  </w:style>
  <w:style w:type="paragraph" w:styleId="afa">
    <w:name w:val="Body Text"/>
    <w:basedOn w:val="a"/>
    <w:link w:val="af9"/>
    <w:uiPriority w:val="1"/>
    <w:qFormat/>
    <w:rsid w:val="00B10B1F"/>
    <w:pPr>
      <w:widowControl w:val="0"/>
      <w:spacing w:before="159" w:after="0" w:line="240" w:lineRule="auto"/>
      <w:ind w:left="511"/>
    </w:pPr>
    <w:rPr>
      <w:rFonts w:ascii="Algerian" w:eastAsia="Algerian" w:hAnsi="Algerian"/>
      <w:sz w:val="24"/>
      <w:szCs w:val="24"/>
      <w:lang w:val="en-US"/>
    </w:rPr>
  </w:style>
  <w:style w:type="character" w:customStyle="1" w:styleId="13">
    <w:name w:val="Основной текст Знак1"/>
    <w:basedOn w:val="a0"/>
    <w:uiPriority w:val="99"/>
    <w:semiHidden/>
    <w:rsid w:val="00B10B1F"/>
  </w:style>
  <w:style w:type="character" w:styleId="afb">
    <w:name w:val="Hyperlink"/>
    <w:basedOn w:val="a0"/>
    <w:uiPriority w:val="99"/>
    <w:unhideWhenUsed/>
    <w:rsid w:val="00B10B1F"/>
    <w:rPr>
      <w:color w:val="0563C1" w:themeColor="hyperlink"/>
      <w:u w:val="single"/>
    </w:rPr>
  </w:style>
  <w:style w:type="paragraph" w:styleId="afc">
    <w:name w:val="Normal (Web)"/>
    <w:basedOn w:val="a"/>
    <w:link w:val="afd"/>
    <w:uiPriority w:val="99"/>
    <w:unhideWhenUsed/>
    <w:rsid w:val="00F572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d">
    <w:name w:val="Обычный (веб) Знак"/>
    <w:link w:val="afc"/>
    <w:uiPriority w:val="99"/>
    <w:locked/>
    <w:rsid w:val="00F5729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42750</Words>
  <Characters>243680</Characters>
  <Application>Microsoft Office Word</Application>
  <DocSecurity>0</DocSecurity>
  <Lines>2030</Lines>
  <Paragraphs>571</Paragraphs>
  <ScaleCrop>false</ScaleCrop>
  <Company/>
  <LinksUpToDate>false</LinksUpToDate>
  <CharactersWithSpaces>285859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Бекешко У.А.</dc:creator>
  <cp:keywords/>
  <dc:description/>
  <cp:lastModifiedBy>Бекешко У.А.</cp:lastModifiedBy>
  <cp:revision>10</cp:revision>
  <dcterms:created xsi:type="dcterms:W3CDTF">2023-12-18T13:04:00Z</dcterms:created>
  <dcterms:modified xsi:type="dcterms:W3CDTF">2024-12-28T07:50:00Z</dcterms:modified>
</cp:coreProperties>
</file>