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9778" w:type="dxa"/>
        <w:tblInd w:w="108" w:type="dxa"/>
        <w:tblLook w:val="04A0" w:firstRow="1" w:lastRow="0" w:firstColumn="1" w:lastColumn="0" w:noHBand="0" w:noVBand="1"/>
      </w:tblPr>
      <w:tblGrid>
        <w:gridCol w:w="4962"/>
        <w:gridCol w:w="4816"/>
      </w:tblGrid>
      <w:tr w:rsidR="0055766C" w:rsidRPr="00A022A7" w14:paraId="15E94FFA" w14:textId="77777777" w:rsidTr="0055766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BBE4994" w14:textId="3D0568E9" w:rsidR="00810B92" w:rsidRPr="004B57E4" w:rsidRDefault="00810B92" w:rsidP="001F4401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14:paraId="437E6B90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«УТВЕРЖДЕНО»</w:t>
            </w:r>
          </w:p>
          <w:p w14:paraId="63F15E02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  <w:r w:rsidRPr="00A022A7">
              <w:t>ЗАКАЗЧИК</w:t>
            </w:r>
          </w:p>
          <w:p w14:paraId="3DB065BE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>И. о. директора АНО «Центр городского развития Мурманской области»</w:t>
            </w:r>
          </w:p>
          <w:p w14:paraId="333BFCE5" w14:textId="5AB045C9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sz w:val="26"/>
                <w:szCs w:val="26"/>
                <w:shd w:val="clear" w:color="auto" w:fill="FFFFFF"/>
              </w:rPr>
            </w:pPr>
            <w:r w:rsidRPr="00A022A7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 w:rsidR="00EF1CB9">
              <w:rPr>
                <w:sz w:val="26"/>
                <w:szCs w:val="26"/>
                <w:shd w:val="clear" w:color="auto" w:fill="FFFFFF"/>
              </w:rPr>
              <w:t>А</w:t>
            </w:r>
            <w:r w:rsidR="00EF1CB9" w:rsidRPr="00A022A7">
              <w:rPr>
                <w:sz w:val="26"/>
                <w:szCs w:val="26"/>
                <w:shd w:val="clear" w:color="auto" w:fill="FFFFFF"/>
              </w:rPr>
              <w:t>.</w:t>
            </w:r>
            <w:r w:rsidR="00EF1CB9">
              <w:rPr>
                <w:sz w:val="26"/>
                <w:szCs w:val="26"/>
                <w:shd w:val="clear" w:color="auto" w:fill="FFFFFF"/>
              </w:rPr>
              <w:t>А</w:t>
            </w:r>
            <w:r w:rsidR="00EF1CB9" w:rsidRPr="00A022A7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EF1CB9">
              <w:rPr>
                <w:sz w:val="26"/>
                <w:szCs w:val="26"/>
                <w:shd w:val="clear" w:color="auto" w:fill="FFFFFF"/>
              </w:rPr>
              <w:t>Шихирина</w:t>
            </w:r>
          </w:p>
          <w:p w14:paraId="1F61B2FD" w14:textId="77777777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</w:pPr>
          </w:p>
          <w:p w14:paraId="021C4691" w14:textId="60698220" w:rsidR="0067743E" w:rsidRPr="00A022A7" w:rsidRDefault="0067743E" w:rsidP="0067743E">
            <w:pPr>
              <w:suppressAutoHyphens w:val="0"/>
              <w:snapToGrid w:val="0"/>
              <w:spacing w:after="60"/>
              <w:jc w:val="center"/>
              <w:rPr>
                <w:bCs/>
              </w:rPr>
            </w:pPr>
            <w:r w:rsidRPr="00A022A7">
              <w:t>«</w:t>
            </w:r>
            <w:r w:rsidR="00ED54DB">
              <w:t>1</w:t>
            </w:r>
            <w:r w:rsidR="00234A58">
              <w:t>5</w:t>
            </w:r>
            <w:r w:rsidRPr="00A022A7">
              <w:t xml:space="preserve">» </w:t>
            </w:r>
            <w:r w:rsidR="00ED54DB">
              <w:t>февраля</w:t>
            </w:r>
            <w:r w:rsidRPr="00A022A7">
              <w:t xml:space="preserve"> </w:t>
            </w:r>
            <w:r w:rsidR="003A7F8E">
              <w:t>2022</w:t>
            </w:r>
            <w:r w:rsidRPr="00A022A7">
              <w:t xml:space="preserve"> г.</w:t>
            </w:r>
          </w:p>
          <w:p w14:paraId="2D0E3A8F" w14:textId="2ECE82D8" w:rsidR="00810B92" w:rsidRPr="00A022A7" w:rsidRDefault="00810B92" w:rsidP="002E185F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32ADDCFF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303FECC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5B52C1FB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10E8AD47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94C3045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0AE498BE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7EC4640C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F3F14F2" w14:textId="77777777" w:rsidR="002E185F" w:rsidRPr="00A022A7" w:rsidRDefault="002E185F">
      <w:pPr>
        <w:jc w:val="center"/>
        <w:rPr>
          <w:b/>
          <w:sz w:val="20"/>
          <w:szCs w:val="20"/>
        </w:rPr>
      </w:pPr>
    </w:p>
    <w:p w14:paraId="42137A08" w14:textId="77777777" w:rsidR="00FA253D" w:rsidRPr="00A022A7" w:rsidRDefault="00FA253D">
      <w:pPr>
        <w:jc w:val="center"/>
        <w:rPr>
          <w:b/>
          <w:sz w:val="20"/>
          <w:szCs w:val="20"/>
        </w:rPr>
      </w:pPr>
    </w:p>
    <w:p w14:paraId="003D50E3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>ДОКУМЕНТАЦИЯ</w:t>
      </w:r>
    </w:p>
    <w:p w14:paraId="4B54CEFC" w14:textId="77777777" w:rsidR="00FA253D" w:rsidRPr="00A022A7" w:rsidRDefault="003665F4">
      <w:pPr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ДЛЯ ПРОВЕДЕНИЯ </w:t>
      </w:r>
      <w:r w:rsidR="00A2057F" w:rsidRPr="00A022A7">
        <w:rPr>
          <w:b/>
          <w:sz w:val="20"/>
          <w:szCs w:val="20"/>
        </w:rPr>
        <w:t>КОНКУРСА</w:t>
      </w:r>
      <w:r w:rsidRPr="00A022A7">
        <w:rPr>
          <w:b/>
          <w:sz w:val="20"/>
          <w:szCs w:val="20"/>
        </w:rPr>
        <w:t xml:space="preserve"> В ЭЛЕКТРОННОЙ ФОРМЕ</w:t>
      </w:r>
    </w:p>
    <w:p w14:paraId="0F956E12" w14:textId="77777777" w:rsidR="00FA253D" w:rsidRPr="00A022A7" w:rsidRDefault="00FA253D">
      <w:pPr>
        <w:rPr>
          <w:b/>
          <w:sz w:val="20"/>
          <w:szCs w:val="20"/>
          <w:vertAlign w:val="subscript"/>
        </w:rPr>
      </w:pPr>
    </w:p>
    <w:p w14:paraId="72AC6634" w14:textId="77777777" w:rsidR="00FA253D" w:rsidRPr="00A022A7" w:rsidRDefault="00FA253D">
      <w:pPr>
        <w:jc w:val="center"/>
        <w:rPr>
          <w:sz w:val="20"/>
          <w:szCs w:val="20"/>
        </w:rPr>
      </w:pPr>
    </w:p>
    <w:p w14:paraId="5AD9C589" w14:textId="4C66773F" w:rsidR="00B6721A" w:rsidRDefault="003665F4" w:rsidP="00B6721A">
      <w:pPr>
        <w:ind w:firstLine="318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ОБЪЕКТ </w:t>
      </w:r>
      <w:r w:rsidR="00DF5FE0" w:rsidRPr="00A022A7">
        <w:rPr>
          <w:b/>
          <w:bCs/>
          <w:sz w:val="20"/>
          <w:szCs w:val="20"/>
        </w:rPr>
        <w:t xml:space="preserve">ЗАКУПКИ: </w:t>
      </w:r>
    </w:p>
    <w:p w14:paraId="78368280" w14:textId="0C1573B0" w:rsidR="00810B92" w:rsidRPr="00111404" w:rsidRDefault="00111404" w:rsidP="00111404">
      <w:pPr>
        <w:spacing w:line="276" w:lineRule="auto"/>
        <w:jc w:val="center"/>
        <w:rPr>
          <w:bCs/>
          <w:shd w:val="clear" w:color="auto" w:fill="DBE5F1" w:themeFill="accent1" w:themeFillTint="33"/>
        </w:rPr>
      </w:pPr>
      <w:r w:rsidRPr="00111404">
        <w:rPr>
          <w:bCs/>
          <w:shd w:val="clear" w:color="auto" w:fill="DBE5F1" w:themeFill="accent1" w:themeFillTint="33"/>
        </w:rPr>
        <w:t>выполнение работ по разработке концепции благоустройства общественной территории города Кандалакша Мурманской области, основанн</w:t>
      </w:r>
      <w:r w:rsidR="00D447BA">
        <w:rPr>
          <w:bCs/>
          <w:shd w:val="clear" w:color="auto" w:fill="DBE5F1" w:themeFill="accent1" w:themeFillTint="33"/>
        </w:rPr>
        <w:t>ой</w:t>
      </w:r>
      <w:r w:rsidRPr="00111404">
        <w:rPr>
          <w:bCs/>
          <w:shd w:val="clear" w:color="auto" w:fill="DBE5F1" w:themeFill="accent1" w:themeFillTint="33"/>
        </w:rPr>
        <w:t xml:space="preserve">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</w:t>
      </w:r>
      <w:r w:rsidR="00D447BA">
        <w:rPr>
          <w:bCs/>
          <w:shd w:val="clear" w:color="auto" w:fill="DBE5F1" w:themeFill="accent1" w:themeFillTint="33"/>
        </w:rPr>
        <w:t>подготовки</w:t>
      </w:r>
      <w:r w:rsidRPr="00111404">
        <w:rPr>
          <w:bCs/>
          <w:shd w:val="clear" w:color="auto" w:fill="DBE5F1" w:themeFill="accent1" w:themeFillTint="33"/>
        </w:rPr>
        <w:t xml:space="preserve"> заявки на Всероссийский конкурс лучших проектов формирования городской среды в малых городах и исторических поселениях</w:t>
      </w:r>
    </w:p>
    <w:p w14:paraId="5E3960FC" w14:textId="77777777" w:rsidR="00810B92" w:rsidRPr="00A022A7" w:rsidRDefault="00810B92" w:rsidP="00111404">
      <w:pPr>
        <w:spacing w:line="276" w:lineRule="auto"/>
        <w:jc w:val="center"/>
        <w:rPr>
          <w:b/>
          <w:sz w:val="20"/>
          <w:szCs w:val="20"/>
        </w:rPr>
      </w:pPr>
    </w:p>
    <w:p w14:paraId="5A4A8062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772C0B76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6FC0A23A" w14:textId="77777777" w:rsidR="00810B92" w:rsidRPr="00A022A7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C1C8EB8" w14:textId="035090A3" w:rsidR="00810B92" w:rsidRDefault="00810B92">
      <w:pPr>
        <w:spacing w:line="276" w:lineRule="auto"/>
        <w:jc w:val="right"/>
        <w:rPr>
          <w:b/>
          <w:sz w:val="20"/>
          <w:szCs w:val="20"/>
        </w:rPr>
      </w:pPr>
    </w:p>
    <w:p w14:paraId="44C96E38" w14:textId="7E962C3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622C2575" w14:textId="52A5D8BD" w:rsidR="009D5EE1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3F789F54" w14:textId="77777777" w:rsidR="009D5EE1" w:rsidRPr="00A022A7" w:rsidRDefault="009D5EE1">
      <w:pPr>
        <w:spacing w:line="276" w:lineRule="auto"/>
        <w:jc w:val="right"/>
        <w:rPr>
          <w:b/>
          <w:sz w:val="20"/>
          <w:szCs w:val="20"/>
        </w:rPr>
      </w:pPr>
    </w:p>
    <w:p w14:paraId="7E9C0839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F47BAD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39773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0F9E3007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42A529E0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55444C18" w14:textId="77777777" w:rsidR="004B57E4" w:rsidRPr="00A022A7" w:rsidRDefault="004B57E4">
      <w:pPr>
        <w:spacing w:line="276" w:lineRule="auto"/>
        <w:jc w:val="right"/>
        <w:rPr>
          <w:b/>
          <w:sz w:val="20"/>
          <w:szCs w:val="20"/>
        </w:rPr>
      </w:pPr>
    </w:p>
    <w:p w14:paraId="382806C4" w14:textId="77777777" w:rsidR="002E185F" w:rsidRPr="00A022A7" w:rsidRDefault="002E185F">
      <w:pPr>
        <w:spacing w:line="276" w:lineRule="auto"/>
        <w:jc w:val="right"/>
        <w:rPr>
          <w:b/>
          <w:sz w:val="20"/>
          <w:szCs w:val="20"/>
        </w:rPr>
      </w:pPr>
    </w:p>
    <w:p w14:paraId="38A3224D" w14:textId="77777777" w:rsidR="0067743E" w:rsidRPr="00A022A7" w:rsidRDefault="0067743E" w:rsidP="0067743E">
      <w:pPr>
        <w:spacing w:after="120"/>
        <w:jc w:val="center"/>
      </w:pPr>
      <w:r w:rsidRPr="00A022A7">
        <w:t xml:space="preserve">Заказчик: </w:t>
      </w:r>
    </w:p>
    <w:p w14:paraId="6567A9A7" w14:textId="77777777" w:rsidR="0067743E" w:rsidRPr="00A022A7" w:rsidRDefault="0067743E" w:rsidP="0067743E">
      <w:pPr>
        <w:spacing w:after="120"/>
        <w:jc w:val="center"/>
      </w:pPr>
      <w:r w:rsidRPr="00A022A7">
        <w:t>АНО «Центр городского развития Мурманской области»</w:t>
      </w:r>
      <w:bookmarkStart w:id="0" w:name="_Toc55224638"/>
    </w:p>
    <w:p w14:paraId="1DD3CBD5" w14:textId="5B988839" w:rsidR="0067743E" w:rsidRPr="00A022A7" w:rsidRDefault="0067743E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</w:rPr>
        <w:t>г. Мурманск</w:t>
      </w:r>
      <w:r w:rsidRPr="00A022A7">
        <w:rPr>
          <w:b/>
        </w:rPr>
        <w:br/>
      </w:r>
      <w:r w:rsidR="003A7F8E">
        <w:rPr>
          <w:b/>
        </w:rPr>
        <w:t>2022</w:t>
      </w:r>
      <w:r w:rsidRPr="00A022A7">
        <w:rPr>
          <w:b/>
        </w:rPr>
        <w:t xml:space="preserve"> год</w:t>
      </w:r>
      <w:bookmarkEnd w:id="0"/>
      <w:r w:rsidRPr="00A022A7">
        <w:rPr>
          <w:b/>
          <w:sz w:val="20"/>
          <w:szCs w:val="20"/>
        </w:rPr>
        <w:t xml:space="preserve"> </w:t>
      </w:r>
    </w:p>
    <w:p w14:paraId="591FB3C9" w14:textId="77777777" w:rsidR="0067743E" w:rsidRPr="00A022A7" w:rsidRDefault="0067743E">
      <w:pPr>
        <w:suppressAutoHyphens w:val="0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br w:type="page"/>
      </w:r>
    </w:p>
    <w:p w14:paraId="7E0FAF02" w14:textId="613F6C04" w:rsidR="00FA253D" w:rsidRPr="00A022A7" w:rsidRDefault="003665F4" w:rsidP="0067743E">
      <w:pPr>
        <w:spacing w:line="276" w:lineRule="auto"/>
        <w:jc w:val="center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lastRenderedPageBreak/>
        <w:t>ОБЩИЕ СВЕДЕНИЯ</w:t>
      </w:r>
    </w:p>
    <w:p w14:paraId="3AB9E45A" w14:textId="77777777" w:rsidR="00FA253D" w:rsidRPr="00A022A7" w:rsidRDefault="00FA253D">
      <w:pPr>
        <w:pStyle w:val="afc"/>
        <w:jc w:val="center"/>
        <w:outlineLvl w:val="2"/>
        <w:rPr>
          <w:b/>
          <w:sz w:val="20"/>
          <w:szCs w:val="20"/>
        </w:rPr>
      </w:pPr>
    </w:p>
    <w:p w14:paraId="4F6E0F92" w14:textId="3E3F3FB3" w:rsidR="0067743E" w:rsidRPr="00A022A7" w:rsidRDefault="00BB6C9F" w:rsidP="0067743E">
      <w:pPr>
        <w:tabs>
          <w:tab w:val="num" w:pos="720"/>
          <w:tab w:val="num" w:pos="2160"/>
        </w:tabs>
        <w:spacing w:line="276" w:lineRule="auto"/>
        <w:ind w:firstLine="709"/>
        <w:jc w:val="both"/>
        <w:rPr>
          <w:color w:val="000000"/>
          <w:sz w:val="20"/>
          <w:szCs w:val="20"/>
        </w:rPr>
      </w:pPr>
      <w:r w:rsidRPr="00A022A7">
        <w:rPr>
          <w:color w:val="000000"/>
          <w:sz w:val="20"/>
          <w:szCs w:val="20"/>
        </w:rPr>
        <w:t xml:space="preserve">Настоящая документация о проведении конкурса в электронной форме подготовлена в соответствии Гражданским кодексом Российской Федерации, </w:t>
      </w:r>
      <w:r w:rsidR="00BD36FF" w:rsidRPr="00BD36FF">
        <w:rPr>
          <w:color w:val="000000"/>
          <w:sz w:val="20"/>
          <w:szCs w:val="20"/>
        </w:rPr>
        <w:t>Положением о порядке проведения закупок автономной некоммерческой организации «Центр городского развития Мурманской области», утвержденным протоколом Наблюдательного совета автономной некоммерческой организации «Центр городского развития Мурманской области» от 12 июля 2021 года № 7 (в ред. на 10 декабря 2021 года, согласно протоколу Наблюдательного совета автономной некоммерческой организации «Центр городского развития Мурманской области» от 10 декабря 2021 года  № 10) и иными, принятыми в соответствии с ними, локальными нормативными актами и организационно-распорядительными документами Заказчика</w:t>
      </w:r>
      <w:r w:rsidRPr="00A022A7">
        <w:rPr>
          <w:color w:val="000000"/>
          <w:sz w:val="20"/>
          <w:szCs w:val="20"/>
        </w:rPr>
        <w:t>.</w:t>
      </w:r>
    </w:p>
    <w:p w14:paraId="2D97252E" w14:textId="77777777" w:rsidR="00FA253D" w:rsidRPr="00A022A7" w:rsidRDefault="00FA253D">
      <w:pPr>
        <w:pStyle w:val="afc"/>
        <w:spacing w:line="240" w:lineRule="auto"/>
        <w:jc w:val="center"/>
        <w:outlineLvl w:val="2"/>
        <w:rPr>
          <w:b/>
          <w:sz w:val="20"/>
          <w:szCs w:val="20"/>
        </w:rPr>
      </w:pPr>
    </w:p>
    <w:p w14:paraId="1A7A2690" w14:textId="77777777" w:rsidR="00FA253D" w:rsidRPr="00A022A7" w:rsidRDefault="003665F4">
      <w:pPr>
        <w:pStyle w:val="afc"/>
        <w:jc w:val="center"/>
        <w:outlineLvl w:val="2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РАЗДЕЛ 1. ИНФОРМАЦИОННАЯ КАРТА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0"/>
        <w:gridCol w:w="3396"/>
        <w:gridCol w:w="5751"/>
      </w:tblGrid>
      <w:tr w:rsidR="00FA253D" w:rsidRPr="00A022A7" w14:paraId="3BF1E788" w14:textId="77777777" w:rsidTr="001D1D77">
        <w:trPr>
          <w:trHeight w:val="45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156A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№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058B3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7B906" w14:textId="77777777" w:rsidR="00FA253D" w:rsidRPr="00A022A7" w:rsidRDefault="003665F4">
            <w:pPr>
              <w:jc w:val="center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Содержание</w:t>
            </w:r>
          </w:p>
        </w:tc>
      </w:tr>
      <w:tr w:rsidR="001E1BA4" w:rsidRPr="00A022A7" w14:paraId="5C7AEC5C" w14:textId="77777777" w:rsidTr="001D1D77">
        <w:trPr>
          <w:trHeight w:val="52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29C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2A7A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833" w14:textId="77777777" w:rsidR="001E1BA4" w:rsidRPr="00A022A7" w:rsidRDefault="001E1BA4" w:rsidP="001E1BA4">
            <w:pPr>
              <w:autoSpaceDE w:val="0"/>
              <w:spacing w:before="120" w:after="120"/>
              <w:ind w:firstLine="318"/>
              <w:jc w:val="both"/>
              <w:rPr>
                <w:i/>
                <w:sz w:val="20"/>
                <w:szCs w:val="20"/>
              </w:rPr>
            </w:pPr>
            <w:r w:rsidRPr="00A022A7">
              <w:rPr>
                <w:sz w:val="22"/>
                <w:szCs w:val="22"/>
              </w:rPr>
              <w:t>Конкурс в электронной форме (далее – конкурс)</w:t>
            </w:r>
          </w:p>
        </w:tc>
      </w:tr>
      <w:tr w:rsidR="001E1BA4" w:rsidRPr="00A022A7" w14:paraId="1C8396F7" w14:textId="77777777" w:rsidTr="001D1D77">
        <w:trPr>
          <w:trHeight w:val="140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B79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E9EE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>Наименование, местонахождение, почтовый адрес, адрес электронной почты, номер телефона Заказчика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926" w14:textId="35B36A04" w:rsidR="00061E06" w:rsidRPr="00A022A7" w:rsidRDefault="001E1BA4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022A7">
              <w:rPr>
                <w:color w:val="FF0000"/>
                <w:sz w:val="20"/>
                <w:szCs w:val="20"/>
              </w:rPr>
              <w:t xml:space="preserve"> </w:t>
            </w:r>
            <w:r w:rsidR="00061E06" w:rsidRPr="0040721A">
              <w:rPr>
                <w:b/>
                <w:sz w:val="18"/>
                <w:szCs w:val="18"/>
              </w:rPr>
              <w:t>Автономная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61E06"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CDF2046" w14:textId="33C027E9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46E6037B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Номера контактных телефонов: +7(921)174-70-14 в рабочие дни с 9.00 до 16.00 по московскому времени. </w:t>
            </w:r>
          </w:p>
          <w:p w14:paraId="01206ED0" w14:textId="67403123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e-mail: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>a.vavilova@gorod51.com</w:t>
            </w:r>
          </w:p>
          <w:p w14:paraId="1617722B" w14:textId="62ED372A" w:rsidR="001E1BA4" w:rsidRPr="0040721A" w:rsidRDefault="00061E06" w:rsidP="0040721A">
            <w:pPr>
              <w:autoSpaceDE w:val="0"/>
              <w:spacing w:before="120" w:after="120"/>
              <w:ind w:firstLine="318"/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  <w:r w:rsidR="0040721A">
              <w:rPr>
                <w:bCs/>
                <w:color w:val="000000"/>
                <w:sz w:val="20"/>
                <w:szCs w:val="20"/>
              </w:rPr>
              <w:t>Вавилов</w:t>
            </w:r>
            <w:r w:rsidR="0031159C">
              <w:rPr>
                <w:bCs/>
                <w:color w:val="000000"/>
                <w:sz w:val="20"/>
                <w:szCs w:val="20"/>
              </w:rPr>
              <w:t>а</w:t>
            </w:r>
            <w:r w:rsidR="0040721A">
              <w:rPr>
                <w:bCs/>
                <w:color w:val="000000"/>
                <w:sz w:val="20"/>
                <w:szCs w:val="20"/>
              </w:rPr>
              <w:t xml:space="preserve">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6C756A1C" w14:textId="77777777" w:rsidTr="00C65558">
        <w:trPr>
          <w:trHeight w:val="2162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62C" w14:textId="77777777" w:rsidR="001E1BA4" w:rsidRPr="0040721A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CB05" w14:textId="77777777" w:rsidR="001E1BA4" w:rsidRPr="00A022A7" w:rsidRDefault="001E1BA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  <w:lang w:val="sr-Cyrl-CS"/>
              </w:rPr>
              <w:t xml:space="preserve">Наименование, местонахождение, почтовый адрес, адрес электронной почты, номер телефона </w:t>
            </w:r>
            <w:r w:rsidRPr="00A022A7">
              <w:rPr>
                <w:b/>
                <w:sz w:val="20"/>
                <w:szCs w:val="20"/>
              </w:rPr>
              <w:t>Организатора торгов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818A" w14:textId="2CE65ECB" w:rsidR="00061E06" w:rsidRPr="00A022A7" w:rsidRDefault="00061E06" w:rsidP="0040721A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0721A">
              <w:rPr>
                <w:b/>
                <w:sz w:val="18"/>
                <w:szCs w:val="18"/>
              </w:rPr>
              <w:t>Автономная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 xml:space="preserve"> некоммерческая организация</w:t>
            </w:r>
            <w:r w:rsidR="0040721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022A7">
              <w:rPr>
                <w:b/>
                <w:bCs/>
                <w:color w:val="000000"/>
                <w:sz w:val="20"/>
                <w:szCs w:val="20"/>
              </w:rPr>
              <w:t>«Центр городского развития Мурманской области»</w:t>
            </w:r>
          </w:p>
          <w:p w14:paraId="62514A38" w14:textId="16F9A572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Cs/>
                <w:color w:val="000000"/>
                <w:sz w:val="20"/>
                <w:szCs w:val="20"/>
              </w:rPr>
              <w:t>Юридический, почтовый адрес: 18301</w:t>
            </w:r>
            <w:r w:rsidR="00E24189">
              <w:rPr>
                <w:bCs/>
                <w:color w:val="000000"/>
                <w:sz w:val="20"/>
                <w:szCs w:val="20"/>
              </w:rPr>
              <w:t>6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, Мурманск, ул. Софьи Перовской, д. 2, </w:t>
            </w:r>
            <w:proofErr w:type="spellStart"/>
            <w:r w:rsidRPr="00A022A7">
              <w:rPr>
                <w:bCs/>
                <w:color w:val="000000"/>
                <w:sz w:val="20"/>
                <w:szCs w:val="20"/>
              </w:rPr>
              <w:t>каб</w:t>
            </w:r>
            <w:proofErr w:type="spellEnd"/>
            <w:r w:rsidRPr="00A022A7">
              <w:rPr>
                <w:bCs/>
                <w:color w:val="000000"/>
                <w:sz w:val="20"/>
                <w:szCs w:val="20"/>
              </w:rPr>
              <w:t xml:space="preserve">. 225, тел./факс: +7(921)174-70-14.   </w:t>
            </w:r>
          </w:p>
          <w:p w14:paraId="6399444C" w14:textId="77777777" w:rsidR="00061E06" w:rsidRPr="00A022A7" w:rsidRDefault="00061E06" w:rsidP="00061E0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16.00 по московскому времени. </w:t>
            </w:r>
          </w:p>
          <w:p w14:paraId="3C3D9836" w14:textId="77777777" w:rsidR="00CE1CA7" w:rsidRDefault="00061E06" w:rsidP="00061E0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  <w:lang w:val="en-US"/>
              </w:rPr>
              <w:t>e-mail:</w:t>
            </w:r>
            <w:r w:rsidRPr="00A022A7">
              <w:rPr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CE1CA7" w:rsidRPr="00CE1CA7">
              <w:rPr>
                <w:bCs/>
                <w:color w:val="000000"/>
                <w:sz w:val="20"/>
                <w:szCs w:val="20"/>
                <w:lang w:val="en-US"/>
              </w:rPr>
              <w:t xml:space="preserve">a.vavilova@gorod51.com </w:t>
            </w:r>
          </w:p>
          <w:p w14:paraId="331CA1BC" w14:textId="291C42DB" w:rsidR="001E1BA4" w:rsidRPr="00A022A7" w:rsidRDefault="00061E06" w:rsidP="00061E06">
            <w:pPr>
              <w:rPr>
                <w:i/>
                <w:color w:val="FF0000"/>
                <w:sz w:val="20"/>
                <w:szCs w:val="20"/>
              </w:rPr>
            </w:pPr>
            <w:r w:rsidRPr="00A022A7">
              <w:rPr>
                <w:b/>
                <w:bCs/>
                <w:color w:val="000000"/>
                <w:sz w:val="20"/>
                <w:szCs w:val="20"/>
              </w:rPr>
              <w:t>Контактное лицо по закупочной документации</w:t>
            </w:r>
            <w:r w:rsidR="000D036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721A" w:rsidRPr="0040721A">
              <w:rPr>
                <w:b/>
                <w:bCs/>
                <w:color w:val="000000"/>
                <w:sz w:val="20"/>
                <w:szCs w:val="20"/>
              </w:rPr>
              <w:t>Вавилова Анастасия Андреевна</w:t>
            </w:r>
            <w:r w:rsidRPr="00A022A7">
              <w:rPr>
                <w:bCs/>
                <w:color w:val="000000"/>
                <w:sz w:val="20"/>
                <w:szCs w:val="20"/>
              </w:rPr>
              <w:t xml:space="preserve"> тел. +7(921)174-70-14</w:t>
            </w:r>
          </w:p>
        </w:tc>
      </w:tr>
      <w:tr w:rsidR="001E1BA4" w:rsidRPr="00A022A7" w14:paraId="3141E347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929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32DF" w14:textId="77777777" w:rsidR="001E1BA4" w:rsidRPr="00A022A7" w:rsidRDefault="001E1BA4" w:rsidP="001E1BA4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F3F4" w14:textId="7C6F85F0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  <w:r w:rsidRPr="0034177A">
              <w:rPr>
                <w:b/>
                <w:sz w:val="18"/>
                <w:szCs w:val="18"/>
              </w:rPr>
              <w:t>Предмет</w:t>
            </w:r>
            <w:r w:rsidR="005F71AD">
              <w:rPr>
                <w:b/>
                <w:sz w:val="18"/>
                <w:szCs w:val="18"/>
              </w:rPr>
              <w:t>:</w:t>
            </w:r>
            <w:r w:rsidR="003A7F8E">
              <w:t xml:space="preserve"> </w:t>
            </w:r>
            <w:r w:rsidR="00111404" w:rsidRPr="00111404">
              <w:rPr>
                <w:b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Кандалакша Мурманской области, основанн</w:t>
            </w:r>
            <w:r w:rsidR="00D447BA">
              <w:rPr>
                <w:b/>
                <w:sz w:val="18"/>
                <w:szCs w:val="18"/>
              </w:rPr>
              <w:t>ой</w:t>
            </w:r>
            <w:r w:rsidR="00111404" w:rsidRPr="00111404">
              <w:rPr>
                <w:b/>
                <w:sz w:val="18"/>
                <w:szCs w:val="18"/>
              </w:rPr>
              <w:t xml:space="preserve">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</w:t>
            </w:r>
            <w:r w:rsidR="00D447BA">
              <w:rPr>
                <w:b/>
                <w:sz w:val="18"/>
                <w:szCs w:val="18"/>
              </w:rPr>
              <w:t>подготовки</w:t>
            </w:r>
            <w:r w:rsidR="00111404" w:rsidRPr="00111404">
              <w:rPr>
                <w:b/>
                <w:sz w:val="18"/>
                <w:szCs w:val="18"/>
              </w:rPr>
              <w:t xml:space="preserve"> заявки на Всероссийский конкурс лучших проектов формирования городской среды в малых городах и исторических поселениях</w:t>
            </w:r>
            <w:r w:rsidRPr="0034177A">
              <w:rPr>
                <w:b/>
                <w:sz w:val="18"/>
                <w:szCs w:val="18"/>
              </w:rPr>
              <w:t>.</w:t>
            </w:r>
          </w:p>
          <w:p w14:paraId="39EE9BC0" w14:textId="77777777" w:rsidR="00764F25" w:rsidRPr="0034177A" w:rsidRDefault="00764F25" w:rsidP="00764F25">
            <w:pPr>
              <w:keepNext/>
              <w:widowControl w:val="0"/>
              <w:ind w:firstLine="318"/>
              <w:jc w:val="both"/>
              <w:rPr>
                <w:b/>
                <w:sz w:val="18"/>
                <w:szCs w:val="18"/>
              </w:rPr>
            </w:pPr>
          </w:p>
          <w:p w14:paraId="10192F8D" w14:textId="12E16999" w:rsidR="001E1BA4" w:rsidRPr="00A022A7" w:rsidRDefault="00764F25" w:rsidP="000F6767">
            <w:pPr>
              <w:keepNext/>
              <w:widowControl w:val="0"/>
              <w:ind w:firstLine="318"/>
              <w:jc w:val="both"/>
              <w:rPr>
                <w:i/>
                <w:color w:val="FF0000"/>
                <w:sz w:val="20"/>
                <w:szCs w:val="20"/>
              </w:rPr>
            </w:pPr>
            <w:r w:rsidRPr="0034177A">
              <w:rPr>
                <w:b/>
                <w:sz w:val="18"/>
                <w:szCs w:val="18"/>
              </w:rPr>
              <w:t xml:space="preserve">Объем </w:t>
            </w:r>
            <w:r w:rsidR="000F6767">
              <w:rPr>
                <w:b/>
                <w:sz w:val="18"/>
                <w:szCs w:val="18"/>
              </w:rPr>
              <w:t>выполняемых работ</w:t>
            </w:r>
            <w:r w:rsidRPr="0034177A">
              <w:rPr>
                <w:b/>
                <w:sz w:val="18"/>
                <w:szCs w:val="18"/>
              </w:rPr>
              <w:t xml:space="preserve">, а также краткое описание предмета закупки: </w:t>
            </w:r>
            <w:r w:rsidRPr="0034177A">
              <w:rPr>
                <w:i/>
                <w:sz w:val="18"/>
                <w:szCs w:val="18"/>
              </w:rPr>
              <w:t>информация указана в разделе II «Техническое задание»  конкурсной документации.</w:t>
            </w:r>
          </w:p>
        </w:tc>
      </w:tr>
      <w:tr w:rsidR="001E1BA4" w:rsidRPr="00A022A7" w14:paraId="6C29DA10" w14:textId="77777777" w:rsidTr="00C65558">
        <w:trPr>
          <w:trHeight w:val="130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F754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37DF" w14:textId="77777777" w:rsidR="001E1BA4" w:rsidRPr="00A022A7" w:rsidRDefault="001E1BA4" w:rsidP="00064E15">
            <w:pPr>
              <w:jc w:val="both"/>
              <w:rPr>
                <w:b/>
                <w:bCs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</w:t>
            </w:r>
            <w:r w:rsidRPr="00A022A7">
              <w:rPr>
                <w:b/>
                <w:color w:val="000000"/>
                <w:sz w:val="20"/>
                <w:szCs w:val="20"/>
              </w:rPr>
              <w:lastRenderedPageBreak/>
              <w:t>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Заказчика.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E22" w14:textId="4BF93084" w:rsidR="001E1BA4" w:rsidRPr="00A022A7" w:rsidRDefault="00A022A7" w:rsidP="007E233C">
            <w:pPr>
              <w:keepNext/>
              <w:widowControl w:val="0"/>
              <w:ind w:firstLine="318"/>
              <w:jc w:val="both"/>
              <w:rPr>
                <w:b/>
                <w:i/>
                <w:sz w:val="20"/>
                <w:szCs w:val="20"/>
              </w:rPr>
            </w:pPr>
            <w:r w:rsidRPr="00A022A7">
              <w:rPr>
                <w:i/>
                <w:color w:val="000000"/>
                <w:sz w:val="20"/>
                <w:szCs w:val="20"/>
              </w:rPr>
              <w:lastRenderedPageBreak/>
              <w:t xml:space="preserve">Установлены.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 xml:space="preserve">В соответствии с </w:t>
            </w:r>
            <w:r w:rsidR="007E233C" w:rsidRPr="00A022A7">
              <w:rPr>
                <w:i/>
                <w:color w:val="000000"/>
                <w:sz w:val="20"/>
                <w:szCs w:val="20"/>
              </w:rPr>
              <w:t xml:space="preserve">разделом II «Техническое задание» </w:t>
            </w:r>
            <w:r w:rsidR="001E1BA4" w:rsidRPr="00A022A7">
              <w:rPr>
                <w:i/>
                <w:color w:val="000000"/>
                <w:sz w:val="20"/>
                <w:szCs w:val="20"/>
              </w:rPr>
              <w:t>конкурсной документации.</w:t>
            </w:r>
          </w:p>
        </w:tc>
      </w:tr>
      <w:tr w:rsidR="001E1BA4" w:rsidRPr="00A022A7" w14:paraId="00EC78C8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7E3E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CFB0" w14:textId="77777777" w:rsidR="001E1BA4" w:rsidRPr="00A022A7" w:rsidRDefault="001E1BA4" w:rsidP="001E1BA4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7A8F" w14:textId="37EBD6F2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Место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  <w:p w14:paraId="1C957AFB" w14:textId="301340C9" w:rsidR="000F6767" w:rsidRPr="000F6767" w:rsidRDefault="003A7F8E" w:rsidP="000C42D9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C64D26">
              <w:rPr>
                <w:bCs/>
                <w:color w:val="000000"/>
                <w:sz w:val="18"/>
                <w:szCs w:val="18"/>
              </w:rPr>
              <w:t xml:space="preserve">Мурманская обл., г. Кандалакша, ул. Кировская, в том числе у д. 17, д. 20 и ул. </w:t>
            </w:r>
            <w:proofErr w:type="spellStart"/>
            <w:r w:rsidRPr="00C64D26">
              <w:rPr>
                <w:bCs/>
                <w:color w:val="000000"/>
                <w:sz w:val="18"/>
                <w:szCs w:val="18"/>
              </w:rPr>
              <w:t>Спекова</w:t>
            </w:r>
            <w:proofErr w:type="spellEnd"/>
            <w:r w:rsidR="00752734" w:rsidRPr="00752734">
              <w:rPr>
                <w:bCs/>
                <w:color w:val="000000"/>
                <w:sz w:val="18"/>
                <w:szCs w:val="18"/>
              </w:rPr>
              <w:t>.</w:t>
            </w:r>
          </w:p>
          <w:p w14:paraId="59946EF5" w14:textId="390C012A" w:rsidR="000C42D9" w:rsidRPr="000C42D9" w:rsidRDefault="000C42D9" w:rsidP="000C42D9">
            <w:pPr>
              <w:keepNext/>
              <w:widowControl w:val="0"/>
              <w:ind w:firstLine="318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Сроки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0C42D9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14:paraId="6D15E636" w14:textId="77777777" w:rsidR="003A7F8E" w:rsidRPr="00C64D26" w:rsidRDefault="003A7F8E" w:rsidP="003A7F8E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C64D26">
              <w:rPr>
                <w:bCs/>
                <w:color w:val="000000"/>
                <w:sz w:val="18"/>
                <w:szCs w:val="18"/>
              </w:rPr>
              <w:t xml:space="preserve">Начало выполнения работ – с даты подписания Договора. </w:t>
            </w:r>
          </w:p>
          <w:p w14:paraId="66D52641" w14:textId="031A2185" w:rsidR="000F6767" w:rsidRDefault="003A7F8E" w:rsidP="003A7F8E">
            <w:pPr>
              <w:keepNext/>
              <w:widowControl w:val="0"/>
              <w:ind w:firstLine="318"/>
              <w:jc w:val="both"/>
              <w:rPr>
                <w:bCs/>
                <w:color w:val="000000"/>
                <w:sz w:val="18"/>
                <w:szCs w:val="18"/>
              </w:rPr>
            </w:pPr>
            <w:r w:rsidRPr="00C64D26">
              <w:rPr>
                <w:bCs/>
                <w:color w:val="000000"/>
                <w:sz w:val="18"/>
                <w:szCs w:val="18"/>
              </w:rPr>
              <w:t xml:space="preserve">Окончание выполнения работ – 16 мая 2022 года, при этом Подрядчик выполняет работы согласно графику выполнения работ (Приложение № </w:t>
            </w:r>
            <w:r w:rsidR="00A97625" w:rsidRPr="00A97625">
              <w:rPr>
                <w:bCs/>
                <w:color w:val="000000"/>
                <w:sz w:val="18"/>
                <w:szCs w:val="18"/>
              </w:rPr>
              <w:t>2</w:t>
            </w:r>
            <w:r w:rsidRPr="00C64D26">
              <w:rPr>
                <w:bCs/>
                <w:color w:val="000000"/>
                <w:sz w:val="18"/>
                <w:szCs w:val="18"/>
              </w:rPr>
              <w:t xml:space="preserve"> к </w:t>
            </w:r>
            <w:r w:rsidRPr="007D2224">
              <w:rPr>
                <w:i/>
                <w:sz w:val="18"/>
                <w:szCs w:val="18"/>
              </w:rPr>
              <w:t>раздел</w:t>
            </w:r>
            <w:r>
              <w:rPr>
                <w:i/>
                <w:sz w:val="18"/>
                <w:szCs w:val="18"/>
              </w:rPr>
              <w:t xml:space="preserve">у </w:t>
            </w:r>
            <w:r w:rsidRPr="007D2224">
              <w:rPr>
                <w:i/>
                <w:sz w:val="18"/>
                <w:szCs w:val="18"/>
              </w:rPr>
              <w:t>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</w:t>
            </w:r>
            <w:r w:rsidRPr="00C64D26">
              <w:rPr>
                <w:bCs/>
                <w:color w:val="000000"/>
                <w:sz w:val="18"/>
                <w:szCs w:val="18"/>
              </w:rPr>
              <w:t>)</w:t>
            </w:r>
            <w:r w:rsidR="00752734" w:rsidRPr="00752734">
              <w:rPr>
                <w:bCs/>
                <w:color w:val="000000"/>
                <w:sz w:val="18"/>
                <w:szCs w:val="18"/>
              </w:rPr>
              <w:t>.</w:t>
            </w:r>
            <w:r w:rsidR="000F6767" w:rsidRPr="000F6767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  <w:p w14:paraId="3A41948B" w14:textId="32C26623" w:rsidR="006341D4" w:rsidRPr="00A022A7" w:rsidRDefault="007D2224" w:rsidP="000F6767">
            <w:pPr>
              <w:keepNext/>
              <w:widowControl w:val="0"/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7D2224">
              <w:rPr>
                <w:b/>
                <w:bCs/>
                <w:color w:val="000000"/>
                <w:sz w:val="18"/>
                <w:szCs w:val="18"/>
              </w:rPr>
              <w:t xml:space="preserve">Условия </w:t>
            </w:r>
            <w:r w:rsidR="000F6767">
              <w:rPr>
                <w:b/>
                <w:bCs/>
                <w:color w:val="000000"/>
                <w:sz w:val="18"/>
                <w:szCs w:val="18"/>
              </w:rPr>
              <w:t>выполнения работ</w:t>
            </w:r>
            <w:r w:rsidRPr="007D2224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7D2224">
              <w:rPr>
                <w:color w:val="000000"/>
                <w:sz w:val="18"/>
                <w:szCs w:val="18"/>
              </w:rPr>
              <w:t xml:space="preserve"> в соответствии 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с </w:t>
            </w:r>
            <w:r w:rsidRPr="007D2224">
              <w:rPr>
                <w:i/>
                <w:sz w:val="18"/>
                <w:szCs w:val="18"/>
              </w:rPr>
              <w:t>разделом III «Договор»</w:t>
            </w:r>
            <w:r w:rsidRPr="007D2224">
              <w:rPr>
                <w:i/>
                <w:color w:val="000000"/>
                <w:sz w:val="18"/>
                <w:szCs w:val="18"/>
              </w:rPr>
              <w:t xml:space="preserve"> конкурсной документации.</w:t>
            </w:r>
          </w:p>
        </w:tc>
      </w:tr>
      <w:tr w:rsidR="001E1BA4" w:rsidRPr="00A022A7" w14:paraId="44DFD6CA" w14:textId="77777777" w:rsidTr="003A7F8E">
        <w:trPr>
          <w:trHeight w:val="34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53CC" w14:textId="77777777" w:rsidR="001E1BA4" w:rsidRPr="00A022A7" w:rsidRDefault="001E1BA4" w:rsidP="001E1BA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62FF" w14:textId="77777777" w:rsidR="001E1BA4" w:rsidRPr="00A022A7" w:rsidRDefault="006341D4" w:rsidP="001E1BA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20"/>
                <w:szCs w:val="20"/>
              </w:rPr>
              <w:t>Форма, сроки и порядок оплаты товара, работы, услуги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A86C" w14:textId="0A0B8E72" w:rsidR="003A7F8E" w:rsidRPr="003A7F8E" w:rsidRDefault="003A7F8E" w:rsidP="003A7F8E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3A7F8E">
              <w:rPr>
                <w:bCs/>
                <w:sz w:val="20"/>
                <w:szCs w:val="20"/>
              </w:rPr>
              <w:t>Оплата работ по Договору осуществляется в рублях Российской Федерации из средств автономной некоммерческой организации «Центр городского развития Мурманской области».</w:t>
            </w:r>
          </w:p>
          <w:p w14:paraId="6990217B" w14:textId="03FC6A7D" w:rsidR="003A7F8E" w:rsidRPr="003A7F8E" w:rsidRDefault="003A7F8E" w:rsidP="003A7F8E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3A7F8E">
              <w:rPr>
                <w:bCs/>
                <w:sz w:val="20"/>
                <w:szCs w:val="20"/>
              </w:rPr>
              <w:t>В течение 15 (пятнадцати) рабочих дней с даты заключения Договора, на основании выставленного Подрядчиком счета на оплату, Заказчик производит на расчетный счет Подрядчика выплату авансового платежа в размере 10% от Цены Договора.</w:t>
            </w:r>
          </w:p>
          <w:p w14:paraId="59615B40" w14:textId="1FCF600F" w:rsidR="003A7F8E" w:rsidRPr="003A7F8E" w:rsidRDefault="003A7F8E" w:rsidP="003A7F8E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3A7F8E">
              <w:rPr>
                <w:bCs/>
                <w:sz w:val="20"/>
                <w:szCs w:val="20"/>
              </w:rPr>
              <w:t>Заказчик производит оплату выполненных работ в полном объеме в течение 30 (тридцати) рабочих дней с даты подписания акта сдачи-приемки выполненных работ.</w:t>
            </w:r>
          </w:p>
          <w:p w14:paraId="74A3A437" w14:textId="0DCA2C0B" w:rsidR="001E1BA4" w:rsidRPr="00A022A7" w:rsidRDefault="003A7F8E" w:rsidP="003A7F8E">
            <w:pPr>
              <w:ind w:firstLine="406"/>
              <w:jc w:val="both"/>
              <w:rPr>
                <w:bCs/>
                <w:sz w:val="20"/>
                <w:szCs w:val="20"/>
              </w:rPr>
            </w:pPr>
            <w:r w:rsidRPr="003A7F8E">
              <w:rPr>
                <w:bCs/>
                <w:sz w:val="20"/>
                <w:szCs w:val="20"/>
              </w:rPr>
              <w:t>Датой оплаты считается дата списания денежных средств со счетов Заказчика. За дальнейшее прохождение денежных средств Заказчик ответственности не несет, при этом Подрядчик самостоятельно несет ответственность в случае предоставления Заказчику недостоверных реквизитов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6341D4" w:rsidRPr="00A022A7" w14:paraId="318C1744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EEE7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06DB" w14:textId="660CE828" w:rsidR="006341D4" w:rsidRPr="00A022A7" w:rsidRDefault="0090717B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color w:val="000000"/>
                <w:sz w:val="18"/>
                <w:szCs w:val="18"/>
              </w:rPr>
              <w:t>Начальная (максимальная) цена договора, либо цена единицы (сумма цен) товара, работы, услуги и максимальное значение цены договора, либо формула цены договора и максимальное значение цены договора, ее обоснование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0023" w14:textId="40ACD1B7" w:rsidR="00263377" w:rsidRPr="00F33582" w:rsidRDefault="00054ACA" w:rsidP="00263377">
            <w:pPr>
              <w:ind w:firstLine="406"/>
              <w:jc w:val="both"/>
              <w:rPr>
                <w:b/>
                <w:bCs/>
                <w:sz w:val="18"/>
                <w:szCs w:val="18"/>
              </w:rPr>
            </w:pPr>
            <w:r w:rsidRPr="00054ACA">
              <w:rPr>
                <w:b/>
                <w:iCs/>
                <w:sz w:val="18"/>
                <w:szCs w:val="18"/>
              </w:rPr>
              <w:t>3</w:t>
            </w:r>
            <w:r w:rsidR="0052267A">
              <w:rPr>
                <w:b/>
                <w:iCs/>
                <w:sz w:val="18"/>
                <w:szCs w:val="18"/>
              </w:rPr>
              <w:t> 287 200</w:t>
            </w:r>
            <w:r w:rsidRPr="00054ACA">
              <w:rPr>
                <w:b/>
                <w:iCs/>
                <w:sz w:val="18"/>
                <w:szCs w:val="18"/>
              </w:rPr>
              <w:t xml:space="preserve"> </w:t>
            </w:r>
            <w:r w:rsidR="003A7F8E" w:rsidRPr="003A7F8E">
              <w:rPr>
                <w:b/>
                <w:iCs/>
                <w:sz w:val="18"/>
                <w:szCs w:val="18"/>
              </w:rPr>
              <w:t xml:space="preserve">(три миллиона двести </w:t>
            </w:r>
            <w:r w:rsidR="0052267A">
              <w:rPr>
                <w:b/>
                <w:iCs/>
                <w:sz w:val="18"/>
                <w:szCs w:val="18"/>
              </w:rPr>
              <w:t>восемьдесят семь тысяч двести</w:t>
            </w:r>
            <w:r w:rsidR="003A7F8E" w:rsidRPr="003A7F8E">
              <w:rPr>
                <w:b/>
                <w:iCs/>
                <w:sz w:val="18"/>
                <w:szCs w:val="18"/>
              </w:rPr>
              <w:t xml:space="preserve">) рублей </w:t>
            </w:r>
            <w:r w:rsidR="0052267A">
              <w:rPr>
                <w:b/>
                <w:iCs/>
                <w:sz w:val="18"/>
                <w:szCs w:val="18"/>
              </w:rPr>
              <w:t>00</w:t>
            </w:r>
            <w:r w:rsidR="003A7F8E" w:rsidRPr="003A7F8E">
              <w:rPr>
                <w:b/>
                <w:iCs/>
                <w:sz w:val="18"/>
                <w:szCs w:val="18"/>
              </w:rPr>
              <w:t xml:space="preserve"> копеек</w:t>
            </w:r>
            <w:r w:rsidR="00263377" w:rsidRPr="00CE1CA7">
              <w:rPr>
                <w:b/>
                <w:bCs/>
                <w:sz w:val="18"/>
                <w:szCs w:val="18"/>
              </w:rPr>
              <w:t>, в том числе НДС-20%.</w:t>
            </w:r>
          </w:p>
          <w:p w14:paraId="0A960592" w14:textId="524F8BFB" w:rsidR="006341D4" w:rsidRPr="00F33582" w:rsidRDefault="006341D4" w:rsidP="00263377">
            <w:pPr>
              <w:ind w:firstLine="122"/>
              <w:jc w:val="both"/>
              <w:rPr>
                <w:color w:val="000000"/>
                <w:sz w:val="18"/>
                <w:szCs w:val="18"/>
              </w:rPr>
            </w:pPr>
            <w:r w:rsidRPr="00F33582">
              <w:rPr>
                <w:rFonts w:eastAsia="Calibri"/>
                <w:color w:val="000000"/>
                <w:sz w:val="18"/>
                <w:szCs w:val="18"/>
              </w:rPr>
              <w:t xml:space="preserve">     Начальная (максимальная) цена договора сформирована в соответствии с </w:t>
            </w:r>
            <w:r w:rsidRPr="00F33582">
              <w:rPr>
                <w:color w:val="000000"/>
                <w:sz w:val="18"/>
                <w:szCs w:val="18"/>
              </w:rPr>
              <w:t>протоколом формирования начальной (максимальной) цены договора (</w:t>
            </w:r>
            <w:r w:rsidR="00FD3C1F" w:rsidRPr="00F33582">
              <w:rPr>
                <w:color w:val="000000"/>
                <w:sz w:val="18"/>
                <w:szCs w:val="18"/>
              </w:rPr>
              <w:t>Приложение № 2 к «ИНФОРМАЦИОННОЙ КАРТЕ»</w:t>
            </w:r>
            <w:r w:rsidRPr="00F33582">
              <w:rPr>
                <w:color w:val="000000"/>
                <w:sz w:val="18"/>
                <w:szCs w:val="18"/>
              </w:rPr>
              <w:t>).</w:t>
            </w:r>
          </w:p>
          <w:p w14:paraId="38606451" w14:textId="77777777" w:rsidR="006341D4" w:rsidRPr="00F33582" w:rsidRDefault="006341D4" w:rsidP="006341D4">
            <w:pPr>
              <w:tabs>
                <w:tab w:val="left" w:pos="851"/>
              </w:tabs>
              <w:ind w:firstLine="709"/>
              <w:jc w:val="both"/>
              <w:rPr>
                <w:b/>
                <w:sz w:val="18"/>
                <w:szCs w:val="18"/>
              </w:rPr>
            </w:pPr>
          </w:p>
          <w:p w14:paraId="76BD5F58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b/>
                <w:iCs/>
                <w:sz w:val="18"/>
                <w:szCs w:val="18"/>
              </w:rPr>
            </w:pPr>
            <w:r w:rsidRPr="00F33582">
              <w:rPr>
                <w:b/>
                <w:iCs/>
                <w:sz w:val="18"/>
                <w:szCs w:val="18"/>
              </w:rPr>
              <w:t xml:space="preserve">Финансовое обеспечение закупки: </w:t>
            </w:r>
          </w:p>
          <w:p w14:paraId="59FFA888" w14:textId="70AA6E01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средства Автономной некоммерческой организации «Центр городского развития Мурманской области» предусмотренные на </w:t>
            </w:r>
            <w:r w:rsidR="003A7F8E">
              <w:rPr>
                <w:iCs/>
                <w:sz w:val="18"/>
                <w:szCs w:val="18"/>
              </w:rPr>
              <w:t>2022</w:t>
            </w:r>
            <w:r w:rsidRPr="00F33582">
              <w:rPr>
                <w:iCs/>
                <w:sz w:val="18"/>
                <w:szCs w:val="18"/>
              </w:rPr>
              <w:t xml:space="preserve"> год.</w:t>
            </w:r>
          </w:p>
          <w:p w14:paraId="3FF14319" w14:textId="77777777" w:rsidR="00BD45B1" w:rsidRPr="00F33582" w:rsidRDefault="00BD45B1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</w:p>
          <w:p w14:paraId="335C088F" w14:textId="3CAB20EC" w:rsidR="00BD45B1" w:rsidRPr="00F33582" w:rsidRDefault="00F33582" w:rsidP="00BD45B1">
            <w:pPr>
              <w:tabs>
                <w:tab w:val="left" w:pos="851"/>
              </w:tabs>
              <w:ind w:firstLine="324"/>
              <w:jc w:val="both"/>
              <w:rPr>
                <w:iCs/>
                <w:sz w:val="18"/>
                <w:szCs w:val="18"/>
              </w:rPr>
            </w:pPr>
            <w:r w:rsidRPr="00F33582">
              <w:rPr>
                <w:iCs/>
                <w:sz w:val="18"/>
                <w:szCs w:val="18"/>
              </w:rPr>
              <w:t xml:space="preserve">Начальная максимальная цена - </w:t>
            </w:r>
            <w:r w:rsidR="00BD45B1" w:rsidRPr="00F33582">
              <w:rPr>
                <w:iCs/>
                <w:sz w:val="18"/>
                <w:szCs w:val="18"/>
              </w:rPr>
              <w:t xml:space="preserve"> </w:t>
            </w:r>
            <w:r w:rsidR="006556BA" w:rsidRPr="006556BA">
              <w:rPr>
                <w:iCs/>
                <w:sz w:val="18"/>
                <w:szCs w:val="18"/>
              </w:rPr>
              <w:t xml:space="preserve">включает в себя </w:t>
            </w:r>
            <w:r w:rsidR="000A5CD6" w:rsidRPr="000A5CD6">
              <w:rPr>
                <w:iCs/>
                <w:sz w:val="18"/>
                <w:szCs w:val="18"/>
              </w:rPr>
              <w:t>все расходы, необходимые для надлежащего выполнения работ по Договору, учитывает в своем составе полный комплекс работ и затрат, необходимый для выполнения Договора, в том числе включает в себя прибыль Подрядчика, командировочные расходы, транспортные расходы Подрядчика, расходы на проведение мероприятий, печать документации и иные расходы, необходимые для выполнения работ</w:t>
            </w:r>
            <w:r w:rsidR="00C94409">
              <w:rPr>
                <w:iCs/>
                <w:sz w:val="18"/>
                <w:szCs w:val="18"/>
              </w:rPr>
              <w:t>.</w:t>
            </w:r>
          </w:p>
          <w:p w14:paraId="64F54CB1" w14:textId="7C7F6BED" w:rsidR="001D1D77" w:rsidRPr="00A022A7" w:rsidRDefault="00BD45B1" w:rsidP="00BD45B1">
            <w:pPr>
              <w:tabs>
                <w:tab w:val="left" w:pos="851"/>
              </w:tabs>
              <w:ind w:firstLine="406"/>
              <w:jc w:val="both"/>
              <w:rPr>
                <w:sz w:val="20"/>
                <w:szCs w:val="20"/>
              </w:rPr>
            </w:pPr>
            <w:r w:rsidRPr="00F33582">
              <w:rPr>
                <w:b/>
                <w:iCs/>
                <w:sz w:val="18"/>
                <w:szCs w:val="18"/>
              </w:rPr>
              <w:t>Валюта конкурса:</w:t>
            </w:r>
            <w:r w:rsidRPr="00F33582">
              <w:rPr>
                <w:iCs/>
                <w:sz w:val="18"/>
                <w:szCs w:val="18"/>
              </w:rPr>
              <w:t xml:space="preserve"> Российский рубль.</w:t>
            </w:r>
          </w:p>
        </w:tc>
      </w:tr>
      <w:tr w:rsidR="006341D4" w:rsidRPr="00A022A7" w14:paraId="4330D57D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89D3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401E" w14:textId="12F661DA" w:rsidR="006341D4" w:rsidRPr="00A022A7" w:rsidRDefault="0090717B" w:rsidP="006341D4">
            <w:pPr>
              <w:rPr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Порядок и сроки подачи заявок на участие в закупке,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5BA" w14:textId="77777777" w:rsidR="008074DE" w:rsidRPr="009D3D75" w:rsidRDefault="008074DE" w:rsidP="008074DE">
            <w:pPr>
              <w:keepNext/>
              <w:keepLines/>
              <w:ind w:firstLine="318"/>
              <w:jc w:val="both"/>
              <w:rPr>
                <w:b/>
                <w:sz w:val="20"/>
                <w:szCs w:val="20"/>
              </w:rPr>
            </w:pPr>
            <w:r w:rsidRPr="009D3D75">
              <w:rPr>
                <w:b/>
                <w:sz w:val="20"/>
                <w:szCs w:val="20"/>
              </w:rPr>
              <w:t xml:space="preserve">Порядок подачи заявок на участие в конкурсе: </w:t>
            </w:r>
          </w:p>
          <w:p w14:paraId="2F0B13B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9.1. Заявка на участие в конкурсе в электронной форме должна содержать сведения и документы, предусмотренные пунктом 13 Раздела 1 «Информационной карты» настоящей документации:</w:t>
            </w:r>
          </w:p>
          <w:p w14:paraId="5700F42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9.2. Оператор электронной площадки присваивает каждой заявке порядковый номер и обеспечивает направление Заказчику всех заявок, поданных на участие в таком конкурсе в соответствии с регламентом работы соответствующей электронной площадки.</w:t>
            </w:r>
          </w:p>
          <w:p w14:paraId="5AA45D3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Участник вправе отозвать поданную им заявку на участие в конкурсе до истечения срока подачи заявок на участие в таком конкурсе.</w:t>
            </w:r>
          </w:p>
          <w:p w14:paraId="6E99761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9.3. По окончании срока подачи заявок Комиссия в течение 3 (трех) </w:t>
            </w:r>
            <w:r w:rsidRPr="009D3D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1053A859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9.4. Результаты рассмотрения заявок Комиссией фиксируются в протоколе этапа конкурентной закупки,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746E121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сведения, установленные регламентом работы на электронной площадке;</w:t>
            </w:r>
          </w:p>
          <w:p w14:paraId="3DB983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10F1031E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09114D3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77CB52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4E3A21A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 xml:space="preserve">9.7.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272AA4D1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9.8. В целях оценки заявок и определения победителя в отношении каждой заявки Комиссия:</w:t>
            </w:r>
          </w:p>
          <w:p w14:paraId="2A01BDE5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      </w:r>
          </w:p>
          <w:p w14:paraId="1FDEB71C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E237A80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721F455B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34B4B17D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9.9. По результатам оценки заявок и определения победителя формируется итоговый протокол.</w:t>
            </w:r>
          </w:p>
          <w:p w14:paraId="1309E4F3" w14:textId="77777777" w:rsidR="008074DE" w:rsidRPr="009D3D75" w:rsidRDefault="008074DE" w:rsidP="008074DE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26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D75">
              <w:rPr>
                <w:rFonts w:ascii="Times New Roman" w:hAnsi="Times New Roman" w:cs="Times New Roman"/>
                <w:sz w:val="18"/>
                <w:szCs w:val="18"/>
              </w:rPr>
              <w:t>9.10.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DA0FE43" w14:textId="77777777" w:rsidR="008074DE" w:rsidRPr="00A022A7" w:rsidRDefault="008074DE" w:rsidP="008074DE">
            <w:pPr>
              <w:ind w:firstLine="318"/>
              <w:jc w:val="both"/>
              <w:rPr>
                <w:sz w:val="20"/>
                <w:szCs w:val="20"/>
              </w:rPr>
            </w:pPr>
          </w:p>
          <w:p w14:paraId="5F2D72C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начала срока подачи заявок на участие в конкурсе: </w:t>
            </w:r>
          </w:p>
          <w:p w14:paraId="6D98526B" w14:textId="63FA2F56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sz w:val="20"/>
                <w:szCs w:val="20"/>
              </w:rPr>
              <w:t>с момента размещения извещения и документации на сайте оператора электронной площадки</w:t>
            </w: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054ACA">
              <w:rPr>
                <w:b/>
                <w:sz w:val="20"/>
                <w:szCs w:val="20"/>
                <w:u w:val="single"/>
              </w:rPr>
              <w:t>1</w:t>
            </w:r>
            <w:r w:rsidR="00234A58">
              <w:rPr>
                <w:b/>
                <w:sz w:val="20"/>
                <w:szCs w:val="20"/>
                <w:u w:val="single"/>
              </w:rPr>
              <w:t>5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054ACA">
              <w:rPr>
                <w:b/>
                <w:sz w:val="20"/>
                <w:szCs w:val="20"/>
                <w:u w:val="single"/>
              </w:rPr>
              <w:t>февраля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года.</w:t>
            </w:r>
          </w:p>
          <w:p w14:paraId="079EB9D4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6F4B9D4E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>Дата и время окончания срока подачи заявок на участие в конкурсе:</w:t>
            </w:r>
          </w:p>
          <w:p w14:paraId="42DEA861" w14:textId="490F566B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  <w:u w:val="single"/>
              </w:rPr>
            </w:pPr>
            <w:r w:rsidRPr="00BD45B1">
              <w:rPr>
                <w:b/>
                <w:sz w:val="20"/>
                <w:szCs w:val="20"/>
              </w:rPr>
              <w:t xml:space="preserve"> </w:t>
            </w: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054ACA">
              <w:rPr>
                <w:b/>
                <w:sz w:val="20"/>
                <w:szCs w:val="20"/>
                <w:u w:val="single"/>
              </w:rPr>
              <w:t>2</w:t>
            </w:r>
            <w:r w:rsidR="00234A58">
              <w:rPr>
                <w:b/>
                <w:sz w:val="20"/>
                <w:szCs w:val="20"/>
                <w:u w:val="single"/>
              </w:rPr>
              <w:t>8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F921E3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 08-00 (по </w:t>
            </w:r>
            <w:proofErr w:type="spellStart"/>
            <w:r w:rsidRPr="00BD45B1">
              <w:rPr>
                <w:b/>
                <w:sz w:val="20"/>
                <w:szCs w:val="20"/>
                <w:u w:val="single"/>
              </w:rPr>
              <w:t>мск</w:t>
            </w:r>
            <w:proofErr w:type="spellEnd"/>
            <w:r w:rsidRPr="00BD45B1">
              <w:rPr>
                <w:b/>
                <w:sz w:val="20"/>
                <w:szCs w:val="20"/>
                <w:u w:val="single"/>
              </w:rPr>
              <w:t>).</w:t>
            </w:r>
          </w:p>
          <w:p w14:paraId="72EE729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</w:p>
          <w:p w14:paraId="40AE2301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 Дата начала и окончания срока рассмотрения заявок на участие в конкурсе:</w:t>
            </w:r>
          </w:p>
          <w:p w14:paraId="01E4D7A0" w14:textId="33EC47AB" w:rsidR="006341D4" w:rsidRPr="00A022A7" w:rsidRDefault="00BD45B1" w:rsidP="00234A58">
            <w:pPr>
              <w:ind w:firstLine="318"/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lastRenderedPageBreak/>
              <w:t xml:space="preserve">с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054ACA">
              <w:rPr>
                <w:b/>
                <w:sz w:val="20"/>
                <w:szCs w:val="20"/>
                <w:u w:val="single"/>
              </w:rPr>
              <w:t>2</w:t>
            </w:r>
            <w:r w:rsidR="00234A58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г. по </w:t>
            </w:r>
            <w:r w:rsidR="000D036B">
              <w:rPr>
                <w:b/>
                <w:sz w:val="20"/>
                <w:szCs w:val="20"/>
                <w:u w:val="single"/>
              </w:rPr>
              <w:t>«</w:t>
            </w:r>
            <w:r w:rsidR="00054ACA">
              <w:rPr>
                <w:b/>
                <w:sz w:val="20"/>
                <w:szCs w:val="20"/>
                <w:u w:val="single"/>
              </w:rPr>
              <w:t>2</w:t>
            </w:r>
            <w:r w:rsidR="00234A58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г.</w:t>
            </w:r>
          </w:p>
        </w:tc>
      </w:tr>
      <w:tr w:rsidR="006341D4" w:rsidRPr="00A022A7" w14:paraId="7369202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F760" w14:textId="77777777" w:rsidR="006341D4" w:rsidRPr="00A022A7" w:rsidRDefault="006341D4" w:rsidP="006341D4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FBFC" w14:textId="77777777" w:rsidR="006341D4" w:rsidRPr="00A022A7" w:rsidRDefault="002C0F52" w:rsidP="006341D4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Дата рассмотрения предложений участников закупки и подведения итогов закупки.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DB480" w14:textId="77777777" w:rsidR="00BD45B1" w:rsidRPr="00BD45B1" w:rsidRDefault="00BD45B1" w:rsidP="00BD45B1">
            <w:pPr>
              <w:ind w:firstLine="318"/>
              <w:jc w:val="both"/>
              <w:rPr>
                <w:b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</w:rPr>
              <w:t xml:space="preserve">Дата оценки заявок на участие в конкурсе, подведения итогов: </w:t>
            </w:r>
          </w:p>
          <w:p w14:paraId="70BBE5BB" w14:textId="42A0E5F1" w:rsidR="006341D4" w:rsidRPr="00A022A7" w:rsidRDefault="00BD45B1" w:rsidP="00234A58">
            <w:pPr>
              <w:keepNext/>
              <w:keepLines/>
              <w:ind w:firstLine="318"/>
              <w:jc w:val="both"/>
              <w:rPr>
                <w:iCs/>
                <w:sz w:val="20"/>
                <w:szCs w:val="20"/>
              </w:rPr>
            </w:pPr>
            <w:r w:rsidRPr="00BD45B1">
              <w:rPr>
                <w:b/>
                <w:sz w:val="20"/>
                <w:szCs w:val="20"/>
                <w:u w:val="single"/>
              </w:rPr>
              <w:t>«</w:t>
            </w:r>
            <w:r w:rsidR="00054ACA">
              <w:rPr>
                <w:b/>
                <w:sz w:val="20"/>
                <w:szCs w:val="20"/>
                <w:u w:val="single"/>
              </w:rPr>
              <w:t>2</w:t>
            </w:r>
            <w:r w:rsidR="00234A58">
              <w:rPr>
                <w:b/>
                <w:sz w:val="20"/>
                <w:szCs w:val="20"/>
                <w:u w:val="single"/>
              </w:rPr>
              <w:t>8</w:t>
            </w:r>
            <w:r w:rsidR="000D036B">
              <w:rPr>
                <w:b/>
                <w:sz w:val="20"/>
                <w:szCs w:val="20"/>
                <w:u w:val="single"/>
              </w:rPr>
              <w:t>»</w:t>
            </w:r>
            <w:r w:rsidR="000D036B" w:rsidRPr="000D036B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  <w:u w:val="single"/>
              </w:rPr>
              <w:t>2022</w:t>
            </w:r>
            <w:r w:rsidRPr="00BD45B1">
              <w:rPr>
                <w:b/>
                <w:sz w:val="20"/>
                <w:szCs w:val="20"/>
                <w:u w:val="single"/>
              </w:rPr>
              <w:t xml:space="preserve"> года.</w:t>
            </w:r>
          </w:p>
        </w:tc>
      </w:tr>
      <w:tr w:rsidR="002C0F52" w:rsidRPr="00A022A7" w14:paraId="72E95C81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9318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B1FF" w14:textId="1961D6D3" w:rsidR="002C0F52" w:rsidRPr="00A022A7" w:rsidRDefault="002C0F52" w:rsidP="002C0F52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Формы, порядок, дата и время окончания срока предоставления участникам закупки разъяснений положений извещения и документации о проведении конкур</w:t>
            </w:r>
            <w:r w:rsidR="001260C2">
              <w:rPr>
                <w:b/>
                <w:sz w:val="20"/>
                <w:szCs w:val="20"/>
              </w:rPr>
              <w:t>с</w:t>
            </w:r>
            <w:r w:rsidRPr="00A022A7">
              <w:rPr>
                <w:b/>
                <w:sz w:val="20"/>
                <w:szCs w:val="20"/>
              </w:rPr>
              <w:t>а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E72" w14:textId="77777777" w:rsidR="001449BC" w:rsidRPr="00A022A7" w:rsidRDefault="001449BC" w:rsidP="001449BC">
            <w:pPr>
              <w:ind w:firstLine="324"/>
              <w:jc w:val="both"/>
              <w:rPr>
                <w:sz w:val="20"/>
                <w:szCs w:val="20"/>
              </w:rPr>
            </w:pPr>
            <w:r w:rsidRPr="00A022A7">
              <w:rPr>
                <w:sz w:val="20"/>
                <w:szCs w:val="20"/>
              </w:rPr>
              <w:t>Любой участник конкурса в электронной форме вправе направить с использованием программно-аппаратных средств электронной площадки запрос о даче разъяснений положений документации. При этом участник такого конкурса вправе направить не более чем 3 (три) запроса о даче разъяснений положений данной документации в отношении одного такого конкурса.</w:t>
            </w:r>
          </w:p>
          <w:p w14:paraId="63D6227C" w14:textId="1BF03F00" w:rsidR="002C0F52" w:rsidRPr="00A022A7" w:rsidRDefault="001449BC" w:rsidP="001449BC">
            <w:pPr>
              <w:pStyle w:val="Textbody"/>
              <w:tabs>
                <w:tab w:val="left" w:pos="142"/>
              </w:tabs>
              <w:spacing w:after="0" w:line="240" w:lineRule="auto"/>
              <w:ind w:firstLine="324"/>
              <w:rPr>
                <w:rFonts w:eastAsia="Calibri"/>
                <w:i/>
                <w:kern w:val="0"/>
                <w:sz w:val="20"/>
                <w:szCs w:val="20"/>
                <w:u w:val="single"/>
                <w:lang w:eastAsia="en-US"/>
              </w:rPr>
            </w:pPr>
            <w:r w:rsidRPr="00A022A7">
              <w:rPr>
                <w:sz w:val="20"/>
                <w:szCs w:val="20"/>
              </w:rPr>
              <w:t xml:space="preserve">В течение 2 (двух) рабочих дней с даты поступления указанного запроса Заказчик размещает с использованием программно-аппаратных средств электронной площадки разъяснения положений конкурсной документации с указанием предмета запроса, но без указания лица, от которого поступил запрос, </w:t>
            </w:r>
            <w:r w:rsidRPr="00A022A7">
              <w:rPr>
                <w:i/>
                <w:sz w:val="20"/>
                <w:szCs w:val="20"/>
                <w:u w:val="single"/>
              </w:rPr>
              <w:t>если указанный запрос поступил Заказчику не позднее чем за 3 (три) рабочих дня до даты окончания срока подачи заявок на участие в конкурсе в электронной форме. Разъяснения положений конкурсной документации не должны изменять ее суть.</w:t>
            </w:r>
          </w:p>
          <w:p w14:paraId="28F5CDAF" w14:textId="375D9664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начала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«</w:t>
            </w:r>
            <w:r w:rsidR="00054ACA">
              <w:rPr>
                <w:b/>
                <w:sz w:val="20"/>
                <w:szCs w:val="20"/>
              </w:rPr>
              <w:t>1</w:t>
            </w:r>
            <w:r w:rsidR="00234A58">
              <w:rPr>
                <w:b/>
                <w:sz w:val="20"/>
                <w:szCs w:val="20"/>
              </w:rPr>
              <w:t>5</w:t>
            </w:r>
            <w:r w:rsidRPr="00A022A7">
              <w:rPr>
                <w:b/>
                <w:sz w:val="20"/>
                <w:szCs w:val="20"/>
              </w:rPr>
              <w:t xml:space="preserve">» </w:t>
            </w:r>
            <w:r w:rsidR="00234A58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</w:rPr>
              <w:t>2022</w:t>
            </w:r>
            <w:r w:rsidRPr="00A022A7">
              <w:rPr>
                <w:b/>
                <w:sz w:val="20"/>
                <w:szCs w:val="20"/>
              </w:rPr>
              <w:t xml:space="preserve"> г.</w:t>
            </w:r>
          </w:p>
          <w:p w14:paraId="78E075DB" w14:textId="77777777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  <w:u w:val="single"/>
              </w:rPr>
            </w:pPr>
            <w:r w:rsidRPr="00A022A7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5616571B" w14:textId="3CFD9D52" w:rsidR="002C0F52" w:rsidRPr="00A022A7" w:rsidRDefault="002C0F52" w:rsidP="002C0F52">
            <w:pPr>
              <w:pStyle w:val="Textbody"/>
              <w:tabs>
                <w:tab w:val="left" w:pos="142"/>
              </w:tabs>
              <w:spacing w:after="0" w:line="240" w:lineRule="auto"/>
              <w:ind w:firstLine="709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 xml:space="preserve">Дата окончания срока предоставления участникам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разъяснений положений извещения и (или) документации о проведении </w:t>
            </w:r>
            <w:r w:rsidR="00BA2355" w:rsidRPr="00A022A7">
              <w:rPr>
                <w:b/>
                <w:sz w:val="20"/>
                <w:szCs w:val="20"/>
              </w:rPr>
              <w:t>конкурса</w:t>
            </w:r>
            <w:r w:rsidRPr="00A022A7">
              <w:rPr>
                <w:b/>
                <w:sz w:val="20"/>
                <w:szCs w:val="20"/>
              </w:rPr>
              <w:t xml:space="preserve"> в электронной форме: </w:t>
            </w:r>
            <w:r w:rsidR="00BD45B1" w:rsidRPr="00A022A7">
              <w:rPr>
                <w:b/>
                <w:sz w:val="20"/>
                <w:szCs w:val="20"/>
              </w:rPr>
              <w:t>«</w:t>
            </w:r>
            <w:r w:rsidR="00054ACA">
              <w:rPr>
                <w:b/>
                <w:sz w:val="20"/>
                <w:szCs w:val="20"/>
              </w:rPr>
              <w:t>22</w:t>
            </w:r>
            <w:r w:rsidR="00BD45B1" w:rsidRPr="00A022A7">
              <w:rPr>
                <w:b/>
                <w:sz w:val="20"/>
                <w:szCs w:val="20"/>
              </w:rPr>
              <w:t xml:space="preserve">» </w:t>
            </w:r>
            <w:r w:rsidR="003A7F8E">
              <w:rPr>
                <w:b/>
                <w:sz w:val="20"/>
                <w:szCs w:val="20"/>
                <w:u w:val="single"/>
              </w:rPr>
              <w:t>февраля</w:t>
            </w:r>
            <w:r w:rsidR="003A7F8E" w:rsidRPr="00BD45B1">
              <w:rPr>
                <w:b/>
                <w:sz w:val="20"/>
                <w:szCs w:val="20"/>
                <w:u w:val="single"/>
              </w:rPr>
              <w:t xml:space="preserve"> </w:t>
            </w:r>
            <w:r w:rsidR="003A7F8E">
              <w:rPr>
                <w:b/>
                <w:sz w:val="20"/>
                <w:szCs w:val="20"/>
              </w:rPr>
              <w:t>2022</w:t>
            </w:r>
            <w:r w:rsidRPr="00A022A7">
              <w:rPr>
                <w:b/>
                <w:sz w:val="20"/>
                <w:szCs w:val="20"/>
              </w:rPr>
              <w:t xml:space="preserve"> г. в 23-59 (по московскому времени).</w:t>
            </w:r>
          </w:p>
          <w:p w14:paraId="32188D16" w14:textId="77777777" w:rsidR="002C0F52" w:rsidRPr="00A022A7" w:rsidRDefault="002C0F52" w:rsidP="002C0F52">
            <w:pPr>
              <w:tabs>
                <w:tab w:val="left" w:pos="540"/>
                <w:tab w:val="left" w:pos="900"/>
                <w:tab w:val="left" w:pos="1134"/>
                <w:tab w:val="left" w:pos="1276"/>
                <w:tab w:val="left" w:pos="1560"/>
              </w:tabs>
              <w:ind w:firstLine="30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C0F52" w:rsidRPr="00A022A7" w14:paraId="080D913A" w14:textId="77777777" w:rsidTr="00A44282">
        <w:trPr>
          <w:trHeight w:val="1264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C70E" w14:textId="77777777" w:rsidR="002C0F52" w:rsidRPr="00A022A7" w:rsidRDefault="002C0F52" w:rsidP="002C0F52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7093" w14:textId="5EF49E28" w:rsidR="002C0F52" w:rsidRPr="00A022A7" w:rsidRDefault="0090717B" w:rsidP="0090717B">
            <w:pPr>
              <w:jc w:val="both"/>
              <w:rPr>
                <w:color w:val="FF0000"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участникам конкурса в электронной форме и перечень документов, представляемых участниками конкурса в электронной форме для подтверждения их соответствия указанным требованиям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421B" w14:textId="6DA52B2C" w:rsidR="00F663CE" w:rsidRPr="00A022A7" w:rsidRDefault="00F663CE" w:rsidP="00F663CE">
            <w:pPr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.1 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     </w:t>
            </w:r>
          </w:p>
          <w:p w14:paraId="425DDF33" w14:textId="100DBE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.2. Участник конкурса должен соответствовать следующим требованиям: </w:t>
            </w:r>
          </w:p>
          <w:p w14:paraId="446770A0" w14:textId="50D4723E" w:rsidR="008805AE" w:rsidRDefault="008805AE" w:rsidP="008805AE">
            <w:pPr>
              <w:ind w:firstLine="689"/>
              <w:jc w:val="both"/>
              <w:rPr>
                <w:b/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663CE" w:rsidRPr="00A022A7">
              <w:rPr>
                <w:sz w:val="18"/>
                <w:szCs w:val="18"/>
              </w:rPr>
              <w:t xml:space="preserve">соответствие требованиям, установленным в соответствии </w:t>
            </w:r>
            <w:r w:rsidR="00F663CE" w:rsidRPr="00A022A7">
              <w:rPr>
                <w:sz w:val="18"/>
                <w:szCs w:val="18"/>
              </w:rPr>
              <w:br/>
              <w:t>с законодательством Российской Федерации к лицам, осуществляющим поставку товара, выполнение работы, оказание услуги, являющихся предметом закупки –</w:t>
            </w:r>
            <w:r>
              <w:rPr>
                <w:sz w:val="18"/>
                <w:szCs w:val="18"/>
              </w:rPr>
              <w:t xml:space="preserve"> </w:t>
            </w:r>
            <w:r w:rsidRPr="00F33582">
              <w:rPr>
                <w:b/>
                <w:sz w:val="18"/>
                <w:szCs w:val="18"/>
              </w:rPr>
              <w:t>не</w:t>
            </w:r>
            <w:r w:rsidR="00F663CE" w:rsidRPr="00F33582">
              <w:rPr>
                <w:b/>
                <w:sz w:val="18"/>
                <w:szCs w:val="18"/>
              </w:rPr>
              <w:t xml:space="preserve"> </w:t>
            </w:r>
            <w:r w:rsidR="00F663CE" w:rsidRPr="00F33582">
              <w:rPr>
                <w:b/>
                <w:bCs/>
                <w:sz w:val="18"/>
                <w:szCs w:val="18"/>
              </w:rPr>
              <w:t>установлено</w:t>
            </w:r>
            <w:r w:rsidR="008074DE" w:rsidRPr="002B5B30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4DA38DE" w14:textId="6521690A" w:rsidR="00F663CE" w:rsidRPr="00A022A7" w:rsidRDefault="008805AE" w:rsidP="008805AE">
            <w:pPr>
              <w:ind w:firstLine="68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proofErr w:type="spellStart"/>
            <w:r w:rsidR="00F663CE" w:rsidRPr="00A022A7">
              <w:rPr>
                <w:sz w:val="18"/>
                <w:szCs w:val="18"/>
              </w:rPr>
              <w:t>непроведение</w:t>
            </w:r>
            <w:proofErr w:type="spellEnd"/>
            <w:r w:rsidR="00F663CE" w:rsidRPr="00A022A7">
              <w:rPr>
                <w:sz w:val="18"/>
                <w:szCs w:val="18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02C468A1" w14:textId="77777777" w:rsidR="00F663CE" w:rsidRPr="00A022A7" w:rsidRDefault="00F663CE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неприостановление</w:t>
            </w:r>
            <w:proofErr w:type="spellEnd"/>
            <w:r w:rsidRPr="00A022A7">
              <w:rPr>
                <w:sz w:val="18"/>
                <w:szCs w:val="18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6EF8BAA8" w14:textId="77777777" w:rsidR="0041186A" w:rsidRPr="00320EC6" w:rsidRDefault="0041186A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B45373">
              <w:rPr>
                <w:sz w:val="18"/>
                <w:szCs w:val="18"/>
              </w:rPr>
      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      </w:r>
            <w:r w:rsidRPr="00B45373">
              <w:rPr>
                <w:sz w:val="18"/>
                <w:szCs w:val="18"/>
              </w:rPr>
              <w:lastRenderedPageBreak/>
              <w:t>участника такой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принято)</w:t>
            </w:r>
            <w:r>
              <w:rPr>
                <w:sz w:val="18"/>
                <w:szCs w:val="18"/>
              </w:rPr>
              <w:t>;</w:t>
            </w:r>
          </w:p>
          <w:p w14:paraId="34F05840" w14:textId="77777777" w:rsidR="00F663CE" w:rsidRPr="00A022A7" w:rsidRDefault="00F663CE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14:paraId="03765589" w14:textId="77777777" w:rsidR="00F663CE" w:rsidRPr="00A022A7" w:rsidRDefault="00F663CE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proofErr w:type="spellStart"/>
            <w:r w:rsidRPr="00A022A7">
              <w:rPr>
                <w:sz w:val="18"/>
                <w:szCs w:val="18"/>
              </w:rPr>
              <w:t>непривлечение</w:t>
            </w:r>
            <w:proofErr w:type="spellEnd"/>
            <w:r w:rsidRPr="00A022A7">
              <w:rPr>
                <w:sz w:val="18"/>
                <w:szCs w:val="18"/>
              </w:rPr>
              <w:t xml:space="preserve"> в течение 2 (двух)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участника закупки – юридического лица;</w:t>
            </w:r>
          </w:p>
          <w:p w14:paraId="6DBC2AC7" w14:textId="77777777" w:rsidR="00F663CE" w:rsidRPr="000262E8" w:rsidRDefault="00F663CE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0262E8">
              <w:rPr>
                <w:sz w:val="18"/>
                <w:szCs w:val="18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искусства, исполнения, на финансирование проката или показа национального фильма – </w:t>
            </w:r>
            <w:r w:rsidRPr="000262E8">
              <w:rPr>
                <w:b/>
                <w:sz w:val="18"/>
                <w:szCs w:val="18"/>
              </w:rPr>
              <w:t>не</w:t>
            </w:r>
            <w:r w:rsidRPr="000262E8">
              <w:rPr>
                <w:sz w:val="18"/>
                <w:szCs w:val="18"/>
              </w:rPr>
              <w:t xml:space="preserve"> </w:t>
            </w:r>
            <w:r w:rsidRPr="000262E8">
              <w:rPr>
                <w:b/>
                <w:bCs/>
                <w:sz w:val="18"/>
                <w:szCs w:val="18"/>
              </w:rPr>
              <w:t>установлено;</w:t>
            </w:r>
          </w:p>
          <w:p w14:paraId="66C21578" w14:textId="77777777" w:rsidR="00F663CE" w:rsidRPr="00A022A7" w:rsidRDefault="00F663CE" w:rsidP="0041186A">
            <w:pPr>
              <w:pStyle w:val="afc"/>
              <w:widowControl w:val="0"/>
              <w:numPr>
                <w:ilvl w:val="0"/>
                <w:numId w:val="8"/>
              </w:numPr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отсутствие между участником закупки и Заказчиком конфликта интересов.</w:t>
            </w:r>
          </w:p>
          <w:p w14:paraId="3EBE7C21" w14:textId="1475A373" w:rsidR="00F663CE" w:rsidRPr="00A022A7" w:rsidRDefault="00F663CE" w:rsidP="00F663CE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  <w:lang w:eastAsia="en-US"/>
              </w:rPr>
              <w:t xml:space="preserve">      1</w:t>
            </w:r>
            <w:r w:rsidR="0058233E" w:rsidRPr="00A022A7">
              <w:rPr>
                <w:sz w:val="18"/>
                <w:szCs w:val="18"/>
                <w:lang w:eastAsia="en-US"/>
              </w:rPr>
              <w:t>2</w:t>
            </w:r>
            <w:r w:rsidRPr="00A022A7">
              <w:rPr>
                <w:sz w:val="18"/>
                <w:szCs w:val="18"/>
                <w:lang w:eastAsia="en-US"/>
              </w:rPr>
              <w:t>.3. Отсутствие сведений об участниках закупки в реестре недобросовестных поставщиков, предусмотренном статьей 5 Федерального закона от 18.07.2011 № 223-ФЗ «О закупках товаров, работ, услуг отдельными видами юридических лиц», и (или) в реестре недобросовестных поставщиков (подрядчиков, исполнителей),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r w:rsidRPr="00A022A7">
              <w:rPr>
                <w:sz w:val="18"/>
                <w:szCs w:val="18"/>
              </w:rPr>
              <w:t xml:space="preserve">    </w:t>
            </w:r>
          </w:p>
          <w:p w14:paraId="0081A117" w14:textId="572FDF5C" w:rsidR="002C0F52" w:rsidRPr="00A022A7" w:rsidRDefault="00F663CE" w:rsidP="00707ADF">
            <w:pPr>
              <w:keepNext/>
              <w:keepLines/>
              <w:ind w:firstLine="12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22A7">
              <w:rPr>
                <w:sz w:val="18"/>
                <w:szCs w:val="18"/>
              </w:rPr>
              <w:t xml:space="preserve">      1</w:t>
            </w:r>
            <w:r w:rsidR="0058233E" w:rsidRPr="00A022A7">
              <w:rPr>
                <w:sz w:val="18"/>
                <w:szCs w:val="18"/>
              </w:rPr>
              <w:t>2</w:t>
            </w:r>
            <w:r w:rsidRPr="00A022A7">
              <w:rPr>
                <w:sz w:val="18"/>
                <w:szCs w:val="18"/>
              </w:rPr>
              <w:t xml:space="preserve">.4. Подтверждением соответствия участника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Pr="00A022A7">
              <w:rPr>
                <w:sz w:val="18"/>
                <w:szCs w:val="18"/>
              </w:rPr>
              <w:t xml:space="preserve"> требованиям, установленным в подпунктах 2-8 пункта 10.2 настоящей документации, является подача участником </w:t>
            </w:r>
            <w:r w:rsidR="00CD2758">
              <w:rPr>
                <w:sz w:val="18"/>
                <w:szCs w:val="18"/>
              </w:rPr>
              <w:t>конкурса в электронной форме</w:t>
            </w:r>
            <w:r w:rsidR="00CD2758"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sz w:val="18"/>
                <w:szCs w:val="18"/>
              </w:rPr>
              <w:t>заявки на участие в такой закупке.</w:t>
            </w:r>
          </w:p>
        </w:tc>
      </w:tr>
      <w:tr w:rsidR="001A7BEC" w:rsidRPr="00A022A7" w14:paraId="38029586" w14:textId="77777777" w:rsidTr="001D1D77">
        <w:trPr>
          <w:trHeight w:val="2331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A506" w14:textId="77777777" w:rsidR="001A7BEC" w:rsidRPr="00A022A7" w:rsidRDefault="001A7BEC" w:rsidP="001A7BEC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BCDC" w14:textId="406C97CD" w:rsidR="001A7BEC" w:rsidRPr="00A022A7" w:rsidRDefault="001A7BEC" w:rsidP="001A7BEC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Требования к составу заявки на участие в конкурсе в электронной форме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C2E6" w14:textId="77777777" w:rsidR="00D30422" w:rsidRPr="00B4531D" w:rsidRDefault="00D30422" w:rsidP="00D30422">
            <w:pPr>
              <w:ind w:firstLine="406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13.1. Заявка на участие в конкурсе в электронной форме должна содержать:</w:t>
            </w:r>
          </w:p>
          <w:p w14:paraId="031FC7A7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1) согласие участника конкурса в электронной форме на поставку товара, выполнение работы или оказание услуги на условиях, предусмотренных извещением о проведении конкурса в электронной форме и не подлежащих изменению по результатам проведения конкурса в электронной форме; </w:t>
            </w: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Согласие участника конкурса в электронной форме. Раздел IV. ОБРАЗЦЫ ФОРМ).</w:t>
            </w:r>
          </w:p>
          <w:p w14:paraId="753AF9D4" w14:textId="77777777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2) предложение участника конкурса в электронной форме о цене договора (цене единицы товара, работы, услуги, суммы цен товара, работы, услуги).</w:t>
            </w:r>
          </w:p>
          <w:p w14:paraId="728F21A4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ФОРМ).</w:t>
            </w:r>
          </w:p>
          <w:p w14:paraId="194A3892" w14:textId="219DC721" w:rsidR="00D30422" w:rsidRPr="00B4531D" w:rsidRDefault="00D30422" w:rsidP="00D30422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x-none"/>
              </w:rPr>
            </w:pP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="003A7F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4531D">
              <w:rPr>
                <w:rFonts w:ascii="Times New Roman" w:hAnsi="Times New Roman" w:cs="Times New Roman"/>
                <w:sz w:val="18"/>
                <w:szCs w:val="18"/>
              </w:rPr>
              <w:t>) указание фирменного наименования,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телефона, адрес электронной почты участника закупки;</w:t>
            </w:r>
          </w:p>
          <w:p w14:paraId="4F68E565" w14:textId="77777777" w:rsidR="00D30422" w:rsidRPr="00B4531D" w:rsidRDefault="00D30422" w:rsidP="00D30422">
            <w:pPr>
              <w:ind w:firstLine="208"/>
              <w:jc w:val="both"/>
              <w:rPr>
                <w:i/>
                <w:iCs/>
                <w:sz w:val="18"/>
                <w:szCs w:val="18"/>
              </w:rPr>
            </w:pPr>
            <w:r w:rsidRPr="00B4531D">
              <w:rPr>
                <w:i/>
                <w:iCs/>
                <w:sz w:val="18"/>
                <w:szCs w:val="18"/>
              </w:rPr>
              <w:t>(Рекомендуемая форма 2. СВЕДЕНИЯ ОБ УЧАСТНИКЕ ЗАКУПКИ. Раздел IV. ОБРАЗЦЫ ФОРМ).</w:t>
            </w:r>
          </w:p>
          <w:p w14:paraId="063541EA" w14:textId="415FD4D8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4</w:t>
            </w:r>
            <w:r w:rsidRPr="00B4531D">
              <w:rPr>
                <w:sz w:val="18"/>
                <w:szCs w:val="18"/>
              </w:rPr>
              <w:t>) копии учредительных документов участника закупки (для юридических лиц).</w:t>
            </w:r>
          </w:p>
          <w:p w14:paraId="442E68E7" w14:textId="298AB93B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  <w:lang w:val="x-none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5</w:t>
            </w:r>
            <w:r w:rsidRPr="00B4531D">
              <w:rPr>
                <w:sz w:val="18"/>
                <w:szCs w:val="18"/>
              </w:rPr>
              <w:t>) выписка из Единого государственного реестра юридических лиц (для юридических лиц), либо выписка из Единого государственного реестра индивидуальных предпринимателей (для индивидуальных предпринимателей),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      </w:r>
          </w:p>
          <w:p w14:paraId="437B36EA" w14:textId="7343568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</w:t>
            </w:r>
            <w:r w:rsidR="003A7F8E">
              <w:rPr>
                <w:sz w:val="18"/>
                <w:szCs w:val="18"/>
              </w:rPr>
              <w:t>6</w:t>
            </w:r>
            <w:r w:rsidRPr="00B4531D">
              <w:rPr>
                <w:sz w:val="18"/>
                <w:szCs w:val="18"/>
              </w:rPr>
              <w:t>) документ, подтверждающий полномочия лица на осуществление действий от имени участника закупки.</w:t>
            </w:r>
          </w:p>
          <w:p w14:paraId="68F69668" w14:textId="7504D647" w:rsidR="00D30422" w:rsidRPr="00B4531D" w:rsidRDefault="00D30422" w:rsidP="00D30422">
            <w:pPr>
              <w:ind w:hanging="20"/>
              <w:jc w:val="both"/>
              <w:rPr>
                <w:bCs/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</w:t>
            </w:r>
            <w:r w:rsidR="003A7F8E">
              <w:rPr>
                <w:sz w:val="18"/>
                <w:szCs w:val="18"/>
              </w:rPr>
              <w:t>7</w:t>
            </w:r>
            <w:r w:rsidRPr="00B4531D">
              <w:rPr>
                <w:sz w:val="18"/>
                <w:szCs w:val="18"/>
              </w:rPr>
              <w:t xml:space="preserve">) документы, подтверждающие соответствие участника закупки требованиям, установленным в подпункте 1 пункта 8.1.1 Положения и подпункта 1 пункта 12.1 настоящей документации – не </w:t>
            </w:r>
            <w:r w:rsidRPr="00B4531D">
              <w:rPr>
                <w:b/>
                <w:bCs/>
                <w:sz w:val="18"/>
                <w:szCs w:val="18"/>
              </w:rPr>
              <w:t xml:space="preserve">установлено </w:t>
            </w:r>
          </w:p>
          <w:p w14:paraId="56F50718" w14:textId="729BA9CB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color w:val="FF0000"/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    </w:t>
            </w:r>
            <w:r w:rsidR="003A7F8E">
              <w:rPr>
                <w:sz w:val="18"/>
                <w:szCs w:val="18"/>
              </w:rPr>
              <w:t>8</w:t>
            </w:r>
            <w:r w:rsidRPr="00B4531D">
              <w:rPr>
                <w:sz w:val="18"/>
                <w:szCs w:val="18"/>
              </w:rPr>
              <w:t>)</w:t>
            </w:r>
            <w:r w:rsidRPr="00B4531D">
              <w:rPr>
                <w:b/>
                <w:bCs/>
                <w:sz w:val="18"/>
                <w:szCs w:val="18"/>
              </w:rPr>
              <w:t xml:space="preserve"> </w:t>
            </w:r>
            <w:r w:rsidRPr="00B4531D">
              <w:rPr>
                <w:sz w:val="18"/>
                <w:szCs w:val="18"/>
              </w:rPr>
              <w:t xml:space="preserve">документы, подтверждающие квалификацию участника закупки, документы - </w:t>
            </w:r>
            <w:r w:rsidRPr="00B4531D">
              <w:rPr>
                <w:b/>
                <w:sz w:val="20"/>
                <w:szCs w:val="20"/>
              </w:rPr>
              <w:t>установлено (</w:t>
            </w:r>
            <w:r w:rsidRPr="00B4531D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B4531D">
              <w:rPr>
                <w:i/>
                <w:sz w:val="20"/>
                <w:szCs w:val="20"/>
                <w:lang w:val="en-US"/>
              </w:rPr>
              <w:t>I</w:t>
            </w:r>
            <w:r w:rsidRPr="00B4531D">
              <w:rPr>
                <w:i/>
                <w:sz w:val="20"/>
                <w:szCs w:val="20"/>
              </w:rPr>
              <w:t xml:space="preserve"> Информационной карты настоящей документации)</w:t>
            </w:r>
            <w:r w:rsidRPr="00B4531D">
              <w:rPr>
                <w:sz w:val="20"/>
                <w:szCs w:val="20"/>
              </w:rPr>
              <w:t xml:space="preserve"> подтверждающие соответствие дополнительным требованиям –</w:t>
            </w:r>
            <w:r w:rsidRPr="00B4531D">
              <w:rPr>
                <w:b/>
                <w:sz w:val="20"/>
                <w:szCs w:val="20"/>
              </w:rPr>
              <w:t xml:space="preserve"> не </w:t>
            </w:r>
            <w:r w:rsidRPr="00B4531D">
              <w:rPr>
                <w:b/>
                <w:bCs/>
                <w:sz w:val="20"/>
                <w:szCs w:val="20"/>
              </w:rPr>
              <w:t>установлено.</w:t>
            </w:r>
          </w:p>
          <w:p w14:paraId="111E1277" w14:textId="0403C532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   </w:t>
            </w:r>
            <w:r w:rsidR="003A7F8E">
              <w:rPr>
                <w:sz w:val="18"/>
                <w:szCs w:val="18"/>
              </w:rPr>
              <w:t>9</w:t>
            </w:r>
            <w:r w:rsidRPr="00B4531D">
              <w:rPr>
                <w:sz w:val="18"/>
                <w:szCs w:val="18"/>
              </w:rPr>
              <w:t>) решение об одобрении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 в закупке, обеспечения исполнения договора, обеспечения исполнения гарантийных обязательств по договору, являются крупной сделкой, с указанием случаев;</w:t>
            </w:r>
          </w:p>
          <w:p w14:paraId="49B7248A" w14:textId="569DBDDA" w:rsidR="00D30422" w:rsidRPr="00B4531D" w:rsidRDefault="00D30422" w:rsidP="00D30422">
            <w:pPr>
              <w:pStyle w:val="afc"/>
              <w:widowControl w:val="0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   1</w:t>
            </w:r>
            <w:r w:rsidR="003A7F8E">
              <w:rPr>
                <w:sz w:val="18"/>
                <w:szCs w:val="18"/>
              </w:rPr>
              <w:t>0</w:t>
            </w:r>
            <w:r w:rsidRPr="00B4531D">
              <w:rPr>
                <w:sz w:val="18"/>
                <w:szCs w:val="18"/>
              </w:rPr>
              <w:t>) предложение о функциональных характеристиках (потребительских свойствах) и качественных характеристиках товара, качестве работ (услуг) и иные предложения об условиях исполнения договора.</w:t>
            </w:r>
            <w:r w:rsidRPr="00B4531D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4531D">
              <w:rPr>
                <w:b/>
                <w:iCs/>
                <w:sz w:val="18"/>
                <w:szCs w:val="18"/>
                <w:lang w:eastAsia="ru-RU"/>
              </w:rPr>
              <w:t xml:space="preserve">– </w:t>
            </w:r>
            <w:r w:rsidRPr="00B4531D">
              <w:rPr>
                <w:b/>
                <w:sz w:val="18"/>
                <w:szCs w:val="18"/>
              </w:rPr>
              <w:t>установлено (</w:t>
            </w:r>
            <w:r w:rsidRPr="00B4531D">
              <w:rPr>
                <w:i/>
                <w:iCs/>
                <w:sz w:val="18"/>
                <w:szCs w:val="18"/>
              </w:rPr>
              <w:t xml:space="preserve">Рекомендуемая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закупки. Раздел IV. ОБРАЗЦЫ ФОРМ) </w:t>
            </w:r>
          </w:p>
          <w:p w14:paraId="12019CA6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 В случае, если в конкурсе 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      </w:r>
          </w:p>
          <w:p w14:paraId="62E34FF7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      </w:r>
          </w:p>
          <w:p w14:paraId="457F916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      </w:r>
          </w:p>
          <w:p w14:paraId="49F9A1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в) в соглашении должен быть определен лидер коллективного участника, который в дальнейшем представляет интересы каждого члена коллективного участника во взаимоотношениях с заказчиком;</w:t>
            </w:r>
          </w:p>
          <w:p w14:paraId="08AD664F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      </w:r>
          </w:p>
          <w:p w14:paraId="7F3A90AE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      </w:r>
          </w:p>
          <w:p w14:paraId="04CD54F5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е) срок действия соглашения должен быть не менее чем срок действия договора.</w:t>
            </w:r>
          </w:p>
          <w:p w14:paraId="5440E44A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   13.2.1. 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требований:</w:t>
            </w:r>
          </w:p>
          <w:p w14:paraId="5882C7F1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должна включать документы, подтверждающие соответствие коллективного участника требованиям установленными в подпунктах 3-9 пункта 13.1 Раздела 1 «Информационной карты» настоящей документации;</w:t>
            </w:r>
          </w:p>
          <w:p w14:paraId="2C3D5952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заявка подготавливается и подается лидером от своего имени со ссылкой на то, что он представляет интересы коллективного участника;</w:t>
            </w:r>
          </w:p>
          <w:p w14:paraId="4898606D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- в состав заявки дополнительно включается соглашение между членами коллективного участника.</w:t>
            </w:r>
          </w:p>
          <w:p w14:paraId="18B813EF" w14:textId="77777777" w:rsidR="00D30422" w:rsidRPr="00B4531D" w:rsidRDefault="00D30422" w:rsidP="00D30422">
            <w:pPr>
              <w:ind w:firstLine="208"/>
              <w:jc w:val="both"/>
              <w:rPr>
                <w:i/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 xml:space="preserve">- план распределения объемов поставки товаров (продукции) между членами коллективного участника (консорциума, простого товарищества) по форме и в соответствии с инструкциями, приведенными в настоящем извещении </w:t>
            </w:r>
            <w:r w:rsidRPr="00B4531D">
              <w:rPr>
                <w:i/>
                <w:sz w:val="18"/>
                <w:szCs w:val="18"/>
              </w:rPr>
              <w:t>(Рекомендуемая форма 3. План распределения объемов выполнения работ между членами коллективного участника</w:t>
            </w:r>
            <w:r w:rsidRPr="00B4531D">
              <w:rPr>
                <w:i/>
                <w:iCs/>
                <w:sz w:val="18"/>
                <w:szCs w:val="18"/>
              </w:rPr>
              <w:t>. Раздел IV. ОБРАЗЦЫ ФОРМ).</w:t>
            </w:r>
          </w:p>
          <w:p w14:paraId="68E18599" w14:textId="77777777" w:rsidR="00D30422" w:rsidRPr="00B4531D" w:rsidRDefault="00D30422" w:rsidP="00D30422">
            <w:pPr>
              <w:ind w:firstLine="208"/>
              <w:jc w:val="both"/>
              <w:rPr>
                <w:sz w:val="18"/>
                <w:szCs w:val="18"/>
              </w:rPr>
            </w:pPr>
            <w:r w:rsidRPr="00B4531D">
              <w:rPr>
                <w:sz w:val="18"/>
                <w:szCs w:val="18"/>
              </w:rPr>
              <w:t>13.2.2. Требование, установленные подпунктами 2 – 8 пункта 12.2 и пункта 12.3 Раздела 1 «Информационной карты» настоящей документации, применяются ко всем лицам, выступающим на стороне одного коллективного участника.</w:t>
            </w:r>
          </w:p>
          <w:p w14:paraId="6A040A0D" w14:textId="2ECF2D41" w:rsidR="001A7BEC" w:rsidRPr="00B4531D" w:rsidRDefault="00D30422" w:rsidP="00D30422">
            <w:pPr>
              <w:jc w:val="both"/>
              <w:rPr>
                <w:sz w:val="20"/>
                <w:szCs w:val="20"/>
              </w:rPr>
            </w:pPr>
            <w:r w:rsidRPr="00B4531D">
              <w:rPr>
                <w:sz w:val="18"/>
                <w:szCs w:val="18"/>
              </w:rPr>
              <w:t xml:space="preserve">    13.3. Заявка на участие в конкурсе в электронной форме может содержать эскиз, рисунок, чертеж, фотографию, иное изображение товара, закупка которого осуществляется.</w:t>
            </w:r>
          </w:p>
        </w:tc>
      </w:tr>
      <w:tr w:rsidR="00F663CE" w:rsidRPr="00A022A7" w14:paraId="72870C66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CA17" w14:textId="77777777" w:rsidR="00F663CE" w:rsidRPr="00A022A7" w:rsidRDefault="00F663CE" w:rsidP="00F663CE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B4DE" w14:textId="5F0F261E" w:rsidR="00F663CE" w:rsidRPr="00A022A7" w:rsidRDefault="00F663CE" w:rsidP="00F663CE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Размер, порядок, способы предоставления обеспечения заявки, срок и порядок возврата обеспечения 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EE8B" w14:textId="014E15FB" w:rsidR="00D70149" w:rsidRPr="00F4066B" w:rsidRDefault="00D70149" w:rsidP="00D669C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14.1. Обеспечение заявки предусмотрено в размере </w:t>
            </w:r>
            <w:r w:rsidR="00446270" w:rsidRPr="00F4066B">
              <w:rPr>
                <w:iCs/>
                <w:noProof/>
                <w:sz w:val="18"/>
                <w:szCs w:val="18"/>
              </w:rPr>
              <w:t>–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  <w:r w:rsidR="00446270" w:rsidRPr="00F4066B">
              <w:rPr>
                <w:iCs/>
                <w:noProof/>
                <w:sz w:val="18"/>
                <w:szCs w:val="18"/>
              </w:rPr>
              <w:t>0,</w:t>
            </w:r>
            <w:r w:rsidRPr="00F4066B">
              <w:rPr>
                <w:iCs/>
                <w:noProof/>
                <w:sz w:val="18"/>
                <w:szCs w:val="18"/>
              </w:rPr>
              <w:t>5 (пять</w:t>
            </w:r>
            <w:r w:rsidR="00446270" w:rsidRPr="00F4066B">
              <w:rPr>
                <w:iCs/>
                <w:noProof/>
                <w:sz w:val="18"/>
                <w:szCs w:val="18"/>
              </w:rPr>
              <w:t xml:space="preserve"> десятых</w:t>
            </w:r>
            <w:r w:rsidRPr="00F4066B">
              <w:rPr>
                <w:iCs/>
                <w:noProof/>
                <w:sz w:val="18"/>
                <w:szCs w:val="18"/>
              </w:rPr>
              <w:t>) процент</w:t>
            </w:r>
            <w:r w:rsidR="00446270" w:rsidRPr="00F4066B">
              <w:rPr>
                <w:iCs/>
                <w:noProof/>
                <w:sz w:val="18"/>
                <w:szCs w:val="18"/>
              </w:rPr>
              <w:t>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начальной (максимальной) цены Договора, что составляет – </w:t>
            </w:r>
            <w:r w:rsidR="003A7F8E">
              <w:rPr>
                <w:b/>
                <w:iCs/>
                <w:noProof/>
                <w:sz w:val="18"/>
                <w:szCs w:val="18"/>
              </w:rPr>
              <w:t xml:space="preserve">16 </w:t>
            </w:r>
            <w:r w:rsidR="0052267A">
              <w:rPr>
                <w:b/>
                <w:iCs/>
                <w:noProof/>
                <w:sz w:val="18"/>
                <w:szCs w:val="18"/>
              </w:rPr>
              <w:t>436</w:t>
            </w:r>
            <w:r w:rsidR="00F921E3"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Pr="00CE1CA7">
              <w:rPr>
                <w:b/>
                <w:iCs/>
                <w:noProof/>
                <w:sz w:val="18"/>
                <w:szCs w:val="18"/>
              </w:rPr>
              <w:t>(</w:t>
            </w:r>
            <w:r w:rsidR="00B33DF9">
              <w:rPr>
                <w:b/>
                <w:iCs/>
                <w:noProof/>
                <w:sz w:val="18"/>
                <w:szCs w:val="18"/>
              </w:rPr>
              <w:t>шестна</w:t>
            </w:r>
            <w:r w:rsidR="003A7F8E">
              <w:rPr>
                <w:b/>
                <w:iCs/>
                <w:noProof/>
                <w:sz w:val="18"/>
                <w:szCs w:val="18"/>
              </w:rPr>
              <w:t xml:space="preserve">дцать тысяч </w:t>
            </w:r>
            <w:r w:rsidR="0052267A">
              <w:rPr>
                <w:b/>
                <w:iCs/>
                <w:noProof/>
                <w:sz w:val="18"/>
                <w:szCs w:val="18"/>
              </w:rPr>
              <w:t>четыреста тридцать шесть</w:t>
            </w:r>
            <w:r w:rsidRPr="00CE1CA7">
              <w:rPr>
                <w:b/>
                <w:iCs/>
                <w:noProof/>
                <w:sz w:val="18"/>
                <w:szCs w:val="18"/>
              </w:rPr>
              <w:t>) рубл</w:t>
            </w:r>
            <w:r w:rsidR="0052267A">
              <w:rPr>
                <w:b/>
                <w:iCs/>
                <w:noProof/>
                <w:sz w:val="18"/>
                <w:szCs w:val="18"/>
              </w:rPr>
              <w:t>ей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52267A">
              <w:rPr>
                <w:b/>
                <w:iCs/>
                <w:noProof/>
                <w:sz w:val="18"/>
                <w:szCs w:val="18"/>
              </w:rPr>
              <w:t>00</w:t>
            </w:r>
            <w:r w:rsidRPr="00CE1CA7">
              <w:rPr>
                <w:b/>
                <w:iCs/>
                <w:noProof/>
                <w:sz w:val="18"/>
                <w:szCs w:val="18"/>
              </w:rPr>
              <w:t xml:space="preserve"> </w:t>
            </w:r>
            <w:r w:rsidR="006556BA">
              <w:rPr>
                <w:b/>
                <w:iCs/>
                <w:noProof/>
                <w:sz w:val="18"/>
                <w:szCs w:val="18"/>
              </w:rPr>
              <w:t>копе</w:t>
            </w:r>
            <w:r w:rsidR="0052267A">
              <w:rPr>
                <w:b/>
                <w:iCs/>
                <w:noProof/>
                <w:sz w:val="18"/>
                <w:szCs w:val="18"/>
              </w:rPr>
              <w:t>ек</w:t>
            </w:r>
            <w:r w:rsidRPr="00CE1CA7">
              <w:rPr>
                <w:iCs/>
                <w:noProof/>
                <w:sz w:val="18"/>
                <w:szCs w:val="18"/>
              </w:rPr>
              <w:t>.</w:t>
            </w:r>
          </w:p>
          <w:p w14:paraId="5F4AD6C7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14.2. Обеспечение заявки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заявки на участие в конкурсе в электронной форме осуществляется участником закупки.</w:t>
            </w:r>
          </w:p>
          <w:p w14:paraId="551E80C2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14.3. Срок внесения обеспечения - до окончания срока подачи заявок на участие в конкурсе в электронной форме.</w:t>
            </w:r>
          </w:p>
          <w:p w14:paraId="0E3E84F8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14.4. </w:t>
            </w:r>
            <w:r w:rsidRPr="00271F3B">
              <w:rPr>
                <w:iCs/>
                <w:noProof/>
                <w:sz w:val="18"/>
                <w:szCs w:val="18"/>
              </w:rPr>
              <w:t>Обеспечение заявки возможно путем перечисления денежных средств на счет Заказчика по реквизитам, указанным в пункте 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271F3B">
              <w:rPr>
                <w:iCs/>
                <w:noProof/>
                <w:sz w:val="18"/>
                <w:szCs w:val="18"/>
              </w:rPr>
              <w:t xml:space="preserve"> настоящего раздела, либо путем предоставления банковской гарантии</w:t>
            </w:r>
            <w:r w:rsidRPr="00F4066B">
              <w:rPr>
                <w:iCs/>
                <w:noProof/>
                <w:sz w:val="18"/>
                <w:szCs w:val="18"/>
              </w:rPr>
              <w:t>.</w:t>
            </w:r>
          </w:p>
          <w:p w14:paraId="0F7FE68D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5</w:t>
            </w:r>
            <w:r w:rsidRPr="00F4066B">
              <w:rPr>
                <w:iCs/>
                <w:noProof/>
                <w:sz w:val="18"/>
                <w:szCs w:val="18"/>
              </w:rPr>
              <w:t>. Условия банковской гарантии установлены в пункте 17 данной документации.</w:t>
            </w:r>
          </w:p>
          <w:p w14:paraId="38BC7B80" w14:textId="77777777" w:rsidR="00EC27AB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6</w:t>
            </w:r>
            <w:r w:rsidRPr="00F4066B">
              <w:rPr>
                <w:iCs/>
                <w:noProof/>
                <w:sz w:val="18"/>
                <w:szCs w:val="18"/>
              </w:rPr>
              <w:t>. Возврат денежных средств, внесенных в качестве обеспечения заявки, не осуществляется в случае уклонения или отказа участника закупки от заключения договора.</w:t>
            </w:r>
          </w:p>
          <w:p w14:paraId="24B0A9F4" w14:textId="31DAB3E5" w:rsidR="009758DD" w:rsidRPr="00F4066B" w:rsidRDefault="00EC27AB" w:rsidP="00EC27AB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>. Получатель: автономная некоммерческая организация «Центр городского развития Мурманской области»</w:t>
            </w:r>
          </w:p>
          <w:p w14:paraId="2874CC1C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23C7192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281DA6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48447E2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31C6538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207E9B17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3410744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764AC1F4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2CFFA3E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63EBA7D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0F853FC1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05EB89A3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380BE05F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3AAB7228" w14:textId="77777777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5E47339C" w14:textId="18F2D30E" w:rsidR="009758DD" w:rsidRPr="00F4066B" w:rsidRDefault="009758DD" w:rsidP="009758DD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14.</w:t>
            </w:r>
            <w:r w:rsidR="00EC27AB">
              <w:rPr>
                <w:iCs/>
                <w:noProof/>
                <w:sz w:val="18"/>
                <w:szCs w:val="18"/>
              </w:rPr>
              <w:t>7</w:t>
            </w:r>
            <w:r w:rsidRPr="00F4066B">
              <w:rPr>
                <w:iCs/>
                <w:noProof/>
                <w:sz w:val="18"/>
                <w:szCs w:val="18"/>
              </w:rPr>
              <w:t xml:space="preserve">.1. Обязательным условием является указание назначения платежа: </w:t>
            </w:r>
          </w:p>
          <w:p w14:paraId="55B92C3A" w14:textId="186B5A98" w:rsidR="009758DD" w:rsidRPr="00E06ACF" w:rsidRDefault="009758DD" w:rsidP="00E06ACF">
            <w:pPr>
              <w:ind w:firstLine="262"/>
              <w:jc w:val="both"/>
              <w:rPr>
                <w:b/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- </w:t>
            </w:r>
            <w:r w:rsidRPr="00B4531D">
              <w:rPr>
                <w:iCs/>
                <w:noProof/>
                <w:sz w:val="18"/>
                <w:szCs w:val="18"/>
              </w:rPr>
              <w:t xml:space="preserve">для обеспечения </w:t>
            </w:r>
            <w:r w:rsidR="00CE1CA7" w:rsidRPr="00B4531D">
              <w:rPr>
                <w:iCs/>
                <w:noProof/>
                <w:sz w:val="18"/>
                <w:szCs w:val="18"/>
              </w:rPr>
              <w:t>заявк</w:t>
            </w:r>
            <w:r w:rsidR="002374EF" w:rsidRPr="00B4531D">
              <w:rPr>
                <w:iCs/>
                <w:noProof/>
                <w:sz w:val="18"/>
                <w:szCs w:val="18"/>
              </w:rPr>
              <w:t>и</w:t>
            </w:r>
            <w:r w:rsidRPr="00B4531D">
              <w:rPr>
                <w:iCs/>
                <w:noProof/>
                <w:sz w:val="18"/>
                <w:szCs w:val="18"/>
              </w:rPr>
              <w:t xml:space="preserve">: </w:t>
            </w:r>
            <w:r w:rsidR="004C5858" w:rsidRPr="00B4531D">
              <w:rPr>
                <w:iCs/>
                <w:noProof/>
                <w:sz w:val="18"/>
                <w:szCs w:val="18"/>
              </w:rPr>
              <w:t xml:space="preserve">обеспечение заявки на </w:t>
            </w:r>
            <w:r w:rsidR="00D447BA" w:rsidRPr="00D447BA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Кандалакша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</w:t>
            </w:r>
            <w:r w:rsidR="00D447BA" w:rsidRPr="00111404">
              <w:rPr>
                <w:b/>
                <w:sz w:val="18"/>
                <w:szCs w:val="18"/>
              </w:rPr>
              <w:t xml:space="preserve"> </w:t>
            </w:r>
            <w:r w:rsidR="00D447BA" w:rsidRPr="00D447BA">
              <w:rPr>
                <w:iCs/>
                <w:noProof/>
                <w:sz w:val="18"/>
                <w:szCs w:val="18"/>
              </w:rPr>
              <w:t>среды в малых городах и исторических поселениях</w:t>
            </w:r>
            <w:r w:rsidR="00D447BA">
              <w:rPr>
                <w:b/>
                <w:sz w:val="18"/>
                <w:szCs w:val="18"/>
              </w:rPr>
              <w:t xml:space="preserve"> </w:t>
            </w:r>
            <w:r w:rsidRPr="00B4531D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50A55A53" w14:textId="2B17E5BD" w:rsidR="00ED75D0" w:rsidRPr="00F4066B" w:rsidRDefault="00ED75D0" w:rsidP="00A97625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B4531D">
              <w:rPr>
                <w:iCs/>
                <w:noProof/>
                <w:sz w:val="18"/>
                <w:szCs w:val="18"/>
              </w:rPr>
              <w:t>14.</w:t>
            </w:r>
            <w:r w:rsidR="00A97625" w:rsidRPr="00D376A9">
              <w:rPr>
                <w:iCs/>
                <w:noProof/>
                <w:sz w:val="18"/>
                <w:szCs w:val="18"/>
              </w:rPr>
              <w:t>8</w:t>
            </w:r>
            <w:r w:rsidRPr="00B4531D">
              <w:rPr>
                <w:iCs/>
                <w:noProof/>
                <w:sz w:val="18"/>
                <w:szCs w:val="18"/>
              </w:rPr>
              <w:t xml:space="preserve">. Возврат денежных средств, внесенных в качестве обеспечения заявки осуществляется путем их перечисления заказчиком на счет участников закупки в течении </w:t>
            </w:r>
            <w:r w:rsidR="00451A6E" w:rsidRPr="00B4531D">
              <w:rPr>
                <w:iCs/>
                <w:noProof/>
                <w:sz w:val="18"/>
                <w:szCs w:val="18"/>
              </w:rPr>
              <w:t>1</w:t>
            </w:r>
            <w:r w:rsidRPr="00B4531D">
              <w:rPr>
                <w:iCs/>
                <w:noProof/>
                <w:sz w:val="18"/>
                <w:szCs w:val="18"/>
              </w:rPr>
              <w:t xml:space="preserve">5 </w:t>
            </w:r>
            <w:r w:rsidR="00451A6E" w:rsidRPr="00B4531D">
              <w:rPr>
                <w:iCs/>
                <w:noProof/>
                <w:sz w:val="18"/>
                <w:szCs w:val="18"/>
              </w:rPr>
              <w:t>(пятнадцати</w:t>
            </w:r>
            <w:r w:rsidRPr="00B4531D">
              <w:rPr>
                <w:iCs/>
                <w:noProof/>
                <w:sz w:val="18"/>
                <w:szCs w:val="18"/>
              </w:rPr>
              <w:t>)</w:t>
            </w:r>
            <w:r w:rsidRPr="00F4066B">
              <w:rPr>
                <w:iCs/>
                <w:noProof/>
                <w:sz w:val="18"/>
                <w:szCs w:val="18"/>
              </w:rPr>
              <w:t xml:space="preserve"> рабочих дней с даты заключения договора</w:t>
            </w:r>
            <w:r w:rsidR="00451A6E" w:rsidRPr="00F4066B">
              <w:rPr>
                <w:iCs/>
                <w:noProof/>
                <w:sz w:val="18"/>
                <w:szCs w:val="18"/>
              </w:rPr>
              <w:t>.</w:t>
            </w:r>
          </w:p>
        </w:tc>
      </w:tr>
      <w:tr w:rsidR="00B33DF9" w:rsidRPr="00A022A7" w14:paraId="7A49B93A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458F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612F" w14:textId="34A056F9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Размер, порядок, способ предоставления обеспечения исполнения договора, 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CAB8" w14:textId="7FA7D1AC" w:rsidR="00B33DF9" w:rsidRPr="00F4066B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 xml:space="preserve">15.1. Обеспечение исполнения договора предусмотрено в размере - </w:t>
            </w:r>
            <w:r>
              <w:rPr>
                <w:iCs/>
                <w:sz w:val="18"/>
                <w:szCs w:val="18"/>
              </w:rPr>
              <w:t>15</w:t>
            </w:r>
            <w:r w:rsidRPr="00F4066B">
              <w:rPr>
                <w:iCs/>
                <w:sz w:val="18"/>
                <w:szCs w:val="18"/>
              </w:rPr>
              <w:t xml:space="preserve"> (</w:t>
            </w:r>
            <w:r>
              <w:rPr>
                <w:iCs/>
                <w:sz w:val="18"/>
                <w:szCs w:val="18"/>
              </w:rPr>
              <w:t>пятнадцать</w:t>
            </w:r>
            <w:r w:rsidRPr="00F4066B">
              <w:rPr>
                <w:iCs/>
                <w:sz w:val="18"/>
                <w:szCs w:val="18"/>
              </w:rPr>
              <w:t xml:space="preserve">) процентов начальной (максимальной) цены Договора, что составляет – </w:t>
            </w:r>
            <w:r w:rsidR="0052267A">
              <w:rPr>
                <w:b/>
                <w:iCs/>
                <w:sz w:val="18"/>
                <w:szCs w:val="18"/>
              </w:rPr>
              <w:t>493 080</w:t>
            </w:r>
            <w:r w:rsidRPr="009A3D47">
              <w:rPr>
                <w:b/>
                <w:iCs/>
                <w:sz w:val="18"/>
                <w:szCs w:val="18"/>
              </w:rPr>
              <w:t xml:space="preserve"> (</w:t>
            </w:r>
            <w:r>
              <w:rPr>
                <w:b/>
                <w:iCs/>
                <w:sz w:val="18"/>
                <w:szCs w:val="18"/>
              </w:rPr>
              <w:t xml:space="preserve">четыреста </w:t>
            </w:r>
            <w:r w:rsidR="0052267A">
              <w:rPr>
                <w:b/>
                <w:iCs/>
                <w:sz w:val="18"/>
                <w:szCs w:val="18"/>
              </w:rPr>
              <w:t>девяносто три тысячи восемьдесят</w:t>
            </w:r>
            <w:r w:rsidRPr="009A3D47">
              <w:rPr>
                <w:b/>
                <w:iCs/>
                <w:sz w:val="18"/>
                <w:szCs w:val="18"/>
              </w:rPr>
              <w:t>) рублей 00 копеек</w:t>
            </w:r>
            <w:r w:rsidRPr="00CE1CA7">
              <w:rPr>
                <w:b/>
                <w:iCs/>
                <w:sz w:val="18"/>
                <w:szCs w:val="18"/>
              </w:rPr>
              <w:t>.</w:t>
            </w:r>
          </w:p>
          <w:p w14:paraId="3FCAD919" w14:textId="77777777" w:rsidR="00B33DF9" w:rsidRPr="00F4066B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15.2. Обеспечение исполнения договора на участие в конкурсе в электронной форме может предоставляться участником закупки в виде денежных средств или банковской гарантии. Выбор способа обеспечения </w:t>
            </w:r>
            <w:r>
              <w:rPr>
                <w:iCs/>
                <w:noProof/>
                <w:sz w:val="18"/>
                <w:szCs w:val="18"/>
              </w:rPr>
              <w:t>исполнения договора</w:t>
            </w:r>
            <w:r w:rsidRPr="00F4066B">
              <w:rPr>
                <w:iCs/>
                <w:noProof/>
                <w:sz w:val="18"/>
                <w:szCs w:val="18"/>
              </w:rPr>
              <w:t xml:space="preserve"> осуществляется участником закупки.</w:t>
            </w:r>
          </w:p>
          <w:p w14:paraId="63F76F4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sz w:val="18"/>
                <w:szCs w:val="18"/>
              </w:rPr>
              <w:t>15.3. Срок предоставления обеспечения исполнения договора - до момента подписания Договора.</w:t>
            </w:r>
            <w:r w:rsidRPr="00F4066B">
              <w:rPr>
                <w:iCs/>
                <w:noProof/>
                <w:sz w:val="18"/>
                <w:szCs w:val="18"/>
              </w:rPr>
              <w:t xml:space="preserve"> </w:t>
            </w:r>
          </w:p>
          <w:p w14:paraId="2674861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15.4. При этом такое обеспечение может предоставляться участником закупки по его выбору, путем внесения денежных средств на счет Заказчика, по реквизитам, указанным в пункте 15.7. настоящего раздела, либо путем предоставления банковской гарантии.</w:t>
            </w:r>
          </w:p>
          <w:p w14:paraId="5F488933" w14:textId="77777777" w:rsidR="00B33DF9" w:rsidRPr="00F4066B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15.5. Условия банковской гарантии установлены в пункте 17 данной документации.</w:t>
            </w:r>
          </w:p>
          <w:p w14:paraId="7CC464DB" w14:textId="77777777" w:rsidR="00B33DF9" w:rsidRPr="00F4066B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15.6. Обеспечение исполнения договора удерживается и не возвращается поставщику (исполнителю, подрядчику) в случае расторжения договора в одностороннем порядке по инициативе Заказчика, судебном порядке в связи с неисполнением или ненадлежащим исполнением обязательств поставщиком (исполнителем, подрядчиком).</w:t>
            </w:r>
          </w:p>
          <w:p w14:paraId="155E2504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15.7. Получатель: автономная некоммерческая организация «Центр городского развития Мурманской области»</w:t>
            </w:r>
          </w:p>
          <w:p w14:paraId="57BEBCE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1)</w:t>
            </w:r>
            <w:r w:rsidRPr="00F4066B">
              <w:rPr>
                <w:iCs/>
                <w:noProof/>
                <w:sz w:val="18"/>
                <w:szCs w:val="18"/>
              </w:rPr>
              <w:tab/>
              <w:t>место нахождения: 183038, г. Мурманск, пр. Ленина, д. 82, оф. 1109</w:t>
            </w:r>
          </w:p>
          <w:p w14:paraId="4B60E6F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2)</w:t>
            </w:r>
            <w:r w:rsidRPr="00F4066B">
              <w:rPr>
                <w:iCs/>
                <w:noProof/>
                <w:sz w:val="18"/>
                <w:szCs w:val="18"/>
              </w:rPr>
              <w:tab/>
              <w:t xml:space="preserve">реквизиты: </w:t>
            </w:r>
          </w:p>
          <w:p w14:paraId="5F889845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ИНН 5190080554</w:t>
            </w:r>
          </w:p>
          <w:p w14:paraId="16467E6A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519001001</w:t>
            </w:r>
          </w:p>
          <w:p w14:paraId="296C58D7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ОГРН 1195190002633</w:t>
            </w:r>
          </w:p>
          <w:p w14:paraId="3C98E9A7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ОКПО 93598125</w:t>
            </w:r>
          </w:p>
          <w:p w14:paraId="51487253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ОКАТО 47401000000</w:t>
            </w:r>
          </w:p>
          <w:p w14:paraId="6356BF0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ОКТМО 47701000001</w:t>
            </w:r>
          </w:p>
          <w:p w14:paraId="11EA75F0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р/с.: 40703810141000000395</w:t>
            </w:r>
          </w:p>
          <w:p w14:paraId="6ABB333B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Банк: Мурманское отделение № 8627 Северо-Западный Банк ПАО Сбербанк</w:t>
            </w:r>
          </w:p>
          <w:p w14:paraId="2AA93D5F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к/с.: 30101810300000000615</w:t>
            </w:r>
          </w:p>
          <w:p w14:paraId="39A41E4F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БИК 044705615</w:t>
            </w:r>
          </w:p>
          <w:p w14:paraId="682B8A66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ИНН 7707083893 </w:t>
            </w:r>
          </w:p>
          <w:p w14:paraId="696952C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КПП 519002001</w:t>
            </w:r>
          </w:p>
          <w:p w14:paraId="08989EF1" w14:textId="77777777" w:rsidR="00B33DF9" w:rsidRPr="00F4066B" w:rsidRDefault="00B33DF9" w:rsidP="00B33DF9">
            <w:pPr>
              <w:ind w:firstLine="262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 xml:space="preserve">15.7.1. Обязательным условием является указание назначения платежа: </w:t>
            </w:r>
          </w:p>
          <w:p w14:paraId="62163B72" w14:textId="0AFA041C" w:rsidR="00B33DF9" w:rsidRDefault="00B33DF9" w:rsidP="00B33DF9">
            <w:pPr>
              <w:ind w:firstLine="264"/>
              <w:jc w:val="both"/>
              <w:rPr>
                <w:iCs/>
                <w:noProof/>
                <w:sz w:val="18"/>
                <w:szCs w:val="18"/>
              </w:rPr>
            </w:pPr>
            <w:r w:rsidRPr="00F4066B">
              <w:rPr>
                <w:iCs/>
                <w:noProof/>
                <w:sz w:val="18"/>
                <w:szCs w:val="18"/>
              </w:rPr>
              <w:t>- для обеспечения исполнения Договора: обеспечени</w:t>
            </w:r>
            <w:r>
              <w:rPr>
                <w:iCs/>
                <w:noProof/>
                <w:sz w:val="18"/>
                <w:szCs w:val="18"/>
              </w:rPr>
              <w:t>е</w:t>
            </w:r>
            <w:r w:rsidRPr="00F4066B">
              <w:rPr>
                <w:iCs/>
                <w:noProof/>
                <w:sz w:val="18"/>
                <w:szCs w:val="18"/>
              </w:rPr>
              <w:t xml:space="preserve"> исполнения Договора</w:t>
            </w:r>
            <w:r w:rsidRPr="002374EF">
              <w:rPr>
                <w:iCs/>
                <w:noProof/>
                <w:sz w:val="18"/>
                <w:szCs w:val="18"/>
              </w:rPr>
              <w:t xml:space="preserve"> </w:t>
            </w:r>
            <w:r>
              <w:rPr>
                <w:iCs/>
                <w:noProof/>
                <w:sz w:val="18"/>
                <w:szCs w:val="18"/>
              </w:rPr>
              <w:t xml:space="preserve">на </w:t>
            </w:r>
            <w:r w:rsidR="00D447BA" w:rsidRPr="00D447BA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Кандалакша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r w:rsidR="00D447BA" w:rsidRPr="00D447BA">
              <w:rPr>
                <w:iCs/>
                <w:noProof/>
                <w:sz w:val="18"/>
                <w:szCs w:val="18"/>
              </w:rPr>
              <w:t xml:space="preserve"> </w:t>
            </w:r>
            <w:r w:rsidRPr="00F4066B">
              <w:rPr>
                <w:iCs/>
                <w:noProof/>
                <w:sz w:val="18"/>
                <w:szCs w:val="18"/>
              </w:rPr>
              <w:t>от «___» __________ 202__ № _________.</w:t>
            </w:r>
          </w:p>
          <w:p w14:paraId="3B530092" w14:textId="09F37197" w:rsidR="00B33DF9" w:rsidRPr="00F4066B" w:rsidRDefault="00B33DF9" w:rsidP="00B33DF9">
            <w:pPr>
              <w:jc w:val="both"/>
              <w:rPr>
                <w:b/>
                <w:iCs/>
                <w:noProof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</w:rPr>
              <w:t xml:space="preserve">15.8. </w:t>
            </w:r>
            <w:r w:rsidRPr="00C94409">
              <w:rPr>
                <w:iCs/>
                <w:noProof/>
                <w:sz w:val="18"/>
                <w:szCs w:val="18"/>
              </w:rPr>
              <w:t>Денежные средства, внесенные  на счет Заказчика, по реквизитам, указанным в пункте 15.7. настоящего раздела возвращаются Подрядчику при условии надлежащего исполнения им всех своих обязательств по Договору по истечению срока действия обеспечения, в течение 30 (тридцати) календарных дней</w:t>
            </w:r>
          </w:p>
        </w:tc>
      </w:tr>
      <w:tr w:rsidR="00B33DF9" w:rsidRPr="00A022A7" w14:paraId="21ED99D0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26B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E7A6" w14:textId="481A725C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</w:rPr>
              <w:t xml:space="preserve">Размер, порядок способ, предоставления обеспечения исполнения гарантийных обязательств, </w:t>
            </w: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срок и порядок его возврата </w:t>
            </w:r>
            <w:r w:rsidRPr="00A022A7">
              <w:rPr>
                <w:b/>
                <w:sz w:val="18"/>
                <w:szCs w:val="18"/>
              </w:rPr>
              <w:t>(в случае предоставления обеспечения путем внесения денежных средств)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0E8" w14:textId="39A2205E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99124B">
              <w:rPr>
                <w:b/>
                <w:i/>
                <w:iCs/>
                <w:color w:val="000000"/>
                <w:sz w:val="18"/>
                <w:szCs w:val="18"/>
              </w:rPr>
              <w:t>Обеспечение гарантийных обязательств не требуется.</w:t>
            </w:r>
          </w:p>
        </w:tc>
      </w:tr>
      <w:tr w:rsidR="00B33DF9" w:rsidRPr="00A022A7" w14:paraId="1761276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004F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CDF" w14:textId="057FE28C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Требования к банковской гарантии (при установлении Заказчиком требования обеспечения заявки, исполнения договора, исполнения гарантийных обязательств)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799E" w14:textId="7629B9E8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17.1. Банковская гарантия должна быть оформлена в пользу Заказчика.</w:t>
            </w:r>
          </w:p>
          <w:p w14:paraId="006A7B91" w14:textId="664BF7A0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17.2. Банковская гарантия должна соответствовать требованиям статей 368-379 Гражданского кодекса Российской Федерации, быть безотзывной и содержать (в том числе) следующие сведения:</w:t>
            </w:r>
          </w:p>
          <w:p w14:paraId="10132300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дату выдачи;</w:t>
            </w:r>
          </w:p>
          <w:p w14:paraId="493268C1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      </w:r>
          </w:p>
          <w:p w14:paraId="2DE98A78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3)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сумму банковской гарантии, подлежащую уплате гарантом Заказчику;</w:t>
            </w:r>
          </w:p>
          <w:p w14:paraId="7371F15C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4)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обязательства принципала, надлежащее исполнение которых обеспечивается банковской гарантией;</w:t>
            </w:r>
          </w:p>
          <w:p w14:paraId="75455978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5)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14:paraId="008644F6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6)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      </w:r>
          </w:p>
          <w:p w14:paraId="3A10484A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7)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срок действия банковской гарантии, предоставляемой в качестве:</w:t>
            </w:r>
          </w:p>
          <w:p w14:paraId="1DB21E32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- обеспечения заявки, должен составлять не менее чем месяц с даты окончания срока подачи заявок;</w:t>
            </w:r>
          </w:p>
          <w:p w14:paraId="553D24E7" w14:textId="33B97174" w:rsidR="00B33DF9" w:rsidRPr="005D4A1D" w:rsidRDefault="00B33DF9" w:rsidP="00B33DF9">
            <w:pPr>
              <w:ind w:firstLine="266"/>
              <w:jc w:val="both"/>
              <w:rPr>
                <w:iCs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 xml:space="preserve">- обеспечения исполнения договора, обеспечения гарантийных обязательств, должен превышать предусмотренный договором срок исполнения </w:t>
            </w:r>
            <w:r w:rsidRPr="005D4A1D">
              <w:rPr>
                <w:iCs/>
                <w:sz w:val="18"/>
                <w:szCs w:val="18"/>
              </w:rPr>
              <w:t>обязательств, которые должны быть обеспечены такой банковской гарантией, не менее чем на два месяца;</w:t>
            </w:r>
          </w:p>
          <w:p w14:paraId="25BD895C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5D4A1D">
              <w:rPr>
                <w:iCs/>
                <w:sz w:val="18"/>
                <w:szCs w:val="18"/>
              </w:rPr>
              <w:t xml:space="preserve">8) отлагательное условие, предусматривающее заключение </w:t>
            </w:r>
            <w:r w:rsidRPr="00A022A7">
              <w:rPr>
                <w:iCs/>
                <w:color w:val="000000"/>
                <w:sz w:val="18"/>
                <w:szCs w:val="18"/>
              </w:rPr>
              <w:t>договора предоставления банковской гарантии по обязательствам принципала, возникшим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14:paraId="2CC7B01B" w14:textId="77777777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9)</w:t>
            </w:r>
            <w:r w:rsidRPr="00A022A7">
              <w:rPr>
                <w:iCs/>
                <w:color w:val="000000"/>
                <w:sz w:val="18"/>
                <w:szCs w:val="18"/>
              </w:rPr>
              <w:tab/>
              <w:t>условие о праве заказчика на бесспорное списание денежных средств со счета гаранта, если гарантом в срок не более чем 5 (пять)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14:paraId="2EC645B2" w14:textId="1024F984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17.3.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      </w:r>
          </w:p>
          <w:p w14:paraId="076C7FFB" w14:textId="0C05D95B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17.4.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 и документа, подтверждающего полномочия лица, подписавшего требование по банковской гарантии (доверенности) в случае, если требование по банковской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      </w:r>
          </w:p>
          <w:p w14:paraId="68766A24" w14:textId="3A1C062F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17.5. Взыскание по банковской гарантии производится при наступлении обстоятельств, предусмотренных банковской гарантией.</w:t>
            </w:r>
          </w:p>
          <w:p w14:paraId="21D2DC7E" w14:textId="12AB1EFA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17.6. Заказчик рассматривает поступившую банковскую гарантию в срок, не превышающий 3 (трех) рабочих дней со дня ее поступления.</w:t>
            </w:r>
          </w:p>
          <w:p w14:paraId="31619974" w14:textId="64C8F93D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17.7. Основанием для отказа в принятии банковской гарантии Заказчиком является:</w:t>
            </w:r>
          </w:p>
          <w:p w14:paraId="0848BC27" w14:textId="7A23B250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1) несоответствие банковской гарантии условиям, указанным в разделе 8.8 Положения;</w:t>
            </w:r>
          </w:p>
          <w:p w14:paraId="6966E2CE" w14:textId="09D65D6E" w:rsidR="00B33DF9" w:rsidRPr="00A022A7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2) несоответствие банковской гарантии требованиям, содержащимся в извещении об осуществлении закупки, документации о закупке, проекте договора, который заключается с единственным поставщиком (исполнителем, подрядчиком).</w:t>
            </w:r>
          </w:p>
          <w:p w14:paraId="5B84105E" w14:textId="77777777" w:rsidR="00B33DF9" w:rsidRDefault="00B33DF9" w:rsidP="00B33DF9">
            <w:pPr>
              <w:ind w:firstLine="266"/>
              <w:jc w:val="both"/>
              <w:rPr>
                <w:iCs/>
                <w:color w:val="000000"/>
                <w:sz w:val="18"/>
                <w:szCs w:val="18"/>
              </w:rPr>
            </w:pPr>
            <w:r w:rsidRPr="00A022A7">
              <w:rPr>
                <w:iCs/>
                <w:color w:val="000000"/>
                <w:sz w:val="18"/>
                <w:szCs w:val="18"/>
              </w:rPr>
              <w:t>17.8. В случае отказа в принятии банковской гарантии Заказчик в срок, установленный пунктом 8.8.6 Положения, информирует в письменной форме или в форме электронного документа об этом лицо, предоставившее банковскую гарантию, с указанием причин, послуживших основанием для отказа.</w:t>
            </w:r>
          </w:p>
          <w:p w14:paraId="635E7E6C" w14:textId="5E5A6304" w:rsidR="00B33DF9" w:rsidRPr="00D95B13" w:rsidRDefault="00B33DF9" w:rsidP="00B33DF9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1</w:t>
            </w:r>
            <w:r>
              <w:rPr>
                <w:iCs/>
                <w:sz w:val="18"/>
                <w:szCs w:val="18"/>
              </w:rPr>
              <w:t>7</w:t>
            </w:r>
            <w:r w:rsidRPr="00D95B13">
              <w:rPr>
                <w:iCs/>
                <w:sz w:val="18"/>
                <w:szCs w:val="18"/>
              </w:rPr>
              <w:t>.9. Банковская гарантия</w:t>
            </w:r>
            <w:r>
              <w:rPr>
                <w:iCs/>
                <w:sz w:val="18"/>
                <w:szCs w:val="18"/>
              </w:rPr>
              <w:t xml:space="preserve"> выданная</w:t>
            </w:r>
            <w:r w:rsidRPr="00D95B13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в целях</w:t>
            </w:r>
            <w:r w:rsidRPr="00D95B13">
              <w:rPr>
                <w:iCs/>
                <w:sz w:val="18"/>
                <w:szCs w:val="18"/>
              </w:rPr>
              <w:t xml:space="preserve"> обеспечение заявки обеспечивает следующие обязательства:</w:t>
            </w:r>
          </w:p>
          <w:p w14:paraId="3B24E028" w14:textId="77777777" w:rsidR="00B33DF9" w:rsidRPr="00D95B13" w:rsidRDefault="00B33DF9" w:rsidP="00B33DF9">
            <w:pPr>
              <w:autoSpaceDE w:val="0"/>
              <w:autoSpaceDN w:val="0"/>
              <w:adjustRightInd w:val="0"/>
              <w:ind w:firstLine="304"/>
              <w:jc w:val="both"/>
              <w:rPr>
                <w:iCs/>
                <w:sz w:val="18"/>
                <w:szCs w:val="18"/>
              </w:rPr>
            </w:pPr>
            <w:r w:rsidRPr="00D95B13">
              <w:rPr>
                <w:iCs/>
                <w:sz w:val="18"/>
                <w:szCs w:val="18"/>
              </w:rPr>
      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      </w:r>
          </w:p>
          <w:p w14:paraId="63282D5D" w14:textId="10B84017" w:rsidR="00B33DF9" w:rsidRPr="00A022A7" w:rsidRDefault="00B33DF9" w:rsidP="00B33DF9">
            <w:pPr>
              <w:ind w:firstLine="266"/>
              <w:jc w:val="both"/>
              <w:rPr>
                <w:i/>
                <w:iCs/>
                <w:sz w:val="20"/>
                <w:szCs w:val="20"/>
              </w:rPr>
            </w:pPr>
            <w:r w:rsidRPr="00D95B13">
              <w:rPr>
                <w:iCs/>
                <w:sz w:val="18"/>
                <w:szCs w:val="18"/>
              </w:rPr>
              <w:t>- уклонения или отказа участника закупки от заключения договора.</w:t>
            </w:r>
          </w:p>
        </w:tc>
      </w:tr>
      <w:tr w:rsidR="00B33DF9" w:rsidRPr="00A022A7" w14:paraId="017A9470" w14:textId="77777777" w:rsidTr="00A022A7">
        <w:trPr>
          <w:trHeight w:val="2895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A17C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F075" w14:textId="4CA65CDB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Антидемпинговые меры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9C0" w14:textId="37F8D198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>. Заказчик применяет антидемпинговые меры к участнику конкурентной закупки, с которым заключается договор, в случае, если таким участником предложена цена договора (цена единицы (сумма цен единиц) товара, работы, услуги), которая на 25 (двадцать пять) и более процентов ниже НМЦД.</w:t>
            </w:r>
          </w:p>
          <w:p w14:paraId="24540BD3" w14:textId="77777777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18.2. Такой участник конкурса в электронной форме должен предоставить обеспечения исполнения договора в размере, превышающем в 1,5 (полтора) раза размер обеспечения исполнения договора, указанный в извещении (документации) о закупке.</w:t>
            </w:r>
          </w:p>
          <w:p w14:paraId="1C1F8D40" w14:textId="475665A9" w:rsidR="00B33DF9" w:rsidRPr="00A022A7" w:rsidRDefault="00B33DF9" w:rsidP="00B33D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18.3. Договор с таким участником заключается только после предоставления им обеспечения исполнения договора в размере, превышающем в (1,5) полтора раза размер обеспечения исполнения договора, указанный в извещении (документации), </w:t>
            </w:r>
            <w:r w:rsidRPr="001261EF">
              <w:rPr>
                <w:b/>
                <w:bCs/>
                <w:sz w:val="18"/>
                <w:szCs w:val="18"/>
              </w:rPr>
              <w:t>аванс при его исполнении не выплачивается.</w:t>
            </w:r>
          </w:p>
        </w:tc>
      </w:tr>
      <w:tr w:rsidR="00B33DF9" w:rsidRPr="00A022A7" w14:paraId="6F75ACDE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D85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5385" w14:textId="11E4AAC5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Положение о праве Заказчика на заключение договора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4A8" w14:textId="77777777" w:rsidR="00B33DF9" w:rsidRPr="00D50CA3" w:rsidRDefault="00B33DF9" w:rsidP="00B33DF9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022A7">
              <w:rPr>
                <w:color w:val="000000"/>
                <w:sz w:val="18"/>
                <w:szCs w:val="18"/>
              </w:rPr>
              <w:t xml:space="preserve">   </w:t>
            </w:r>
            <w:r w:rsidRPr="00D50CA3">
              <w:rPr>
                <w:sz w:val="18"/>
                <w:szCs w:val="18"/>
              </w:rPr>
              <w:t xml:space="preserve">19.1. В случае, если победитель конкурса в электронной форме признан уклонившимся от заключения договора, 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 </w:t>
            </w:r>
          </w:p>
          <w:p w14:paraId="1D981BF8" w14:textId="0BACCDDF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D50CA3">
              <w:rPr>
                <w:sz w:val="18"/>
                <w:szCs w:val="18"/>
              </w:rPr>
              <w:t xml:space="preserve">  19.2. При этом такой участник вправе заключить договор либо отказаться от заключения договора.</w:t>
            </w:r>
          </w:p>
        </w:tc>
      </w:tr>
      <w:tr w:rsidR="00B33DF9" w:rsidRPr="00A022A7" w14:paraId="4826BDB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26FE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07" w14:textId="5CCDF1C8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Возможность Заказчика изменить условия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2D2" w14:textId="47CFC043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i/>
                <w:color w:val="000000"/>
                <w:sz w:val="18"/>
                <w:szCs w:val="18"/>
              </w:rPr>
              <w:t xml:space="preserve">Установлена. В соответствии с частью 11 </w:t>
            </w:r>
            <w:r w:rsidRPr="00A022A7">
              <w:rPr>
                <w:i/>
                <w:iCs/>
                <w:noProof/>
                <w:sz w:val="18"/>
                <w:szCs w:val="18"/>
              </w:rPr>
              <w:t xml:space="preserve">раздела III «Договор» </w:t>
            </w:r>
            <w:r w:rsidRPr="00A022A7">
              <w:rPr>
                <w:i/>
                <w:color w:val="000000"/>
                <w:sz w:val="18"/>
                <w:szCs w:val="18"/>
              </w:rPr>
              <w:t xml:space="preserve">к документации о проведении </w:t>
            </w:r>
            <w:r w:rsidRPr="00CD2758">
              <w:rPr>
                <w:i/>
                <w:color w:val="000000"/>
                <w:sz w:val="18"/>
                <w:szCs w:val="18"/>
              </w:rPr>
              <w:t>конкурса в электронной форме</w:t>
            </w:r>
          </w:p>
        </w:tc>
      </w:tr>
      <w:tr w:rsidR="00B33DF9" w:rsidRPr="00A022A7" w14:paraId="773AB98C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7612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58FE" w14:textId="5AC2CA4A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Отмена конкурса в электронной форме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51" w14:textId="476F8EBE" w:rsidR="00B33DF9" w:rsidRDefault="00B33DF9" w:rsidP="00B33DF9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Pr="00A022A7">
              <w:rPr>
                <w:sz w:val="18"/>
                <w:szCs w:val="18"/>
              </w:rPr>
              <w:t xml:space="preserve">.1. </w:t>
            </w:r>
            <w:r w:rsidRPr="00D50CA3">
              <w:rPr>
                <w:sz w:val="18"/>
                <w:szCs w:val="18"/>
              </w:rPr>
              <w:t xml:space="preserve">Заказчик вправе отменить конкурентную закупку до наступления даты и времени окончания срока подачи заявок на участие в конкурентной закупке. Решение об отмене конкурентной закупки размещается на Сайте и электронной площадке </w:t>
            </w:r>
            <w:r>
              <w:rPr>
                <w:sz w:val="18"/>
                <w:szCs w:val="18"/>
              </w:rPr>
              <w:t>в день принятия такого решения.</w:t>
            </w:r>
          </w:p>
          <w:p w14:paraId="7FA4FAE9" w14:textId="5BAFE4A7" w:rsidR="00B33DF9" w:rsidRPr="00A022A7" w:rsidRDefault="00B33DF9" w:rsidP="00B33DF9">
            <w:pPr>
              <w:widowControl w:val="0"/>
              <w:autoSpaceDE w:val="0"/>
              <w:autoSpaceDN w:val="0"/>
              <w:adjustRightInd w:val="0"/>
              <w:ind w:firstLine="26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21.2. </w:t>
            </w:r>
            <w:r w:rsidRPr="00D50CA3">
              <w:rPr>
                <w:sz w:val="18"/>
                <w:szCs w:val="18"/>
              </w:rPr>
              <w:t>По истечении срока отмены конкурентной закупки в соответствии с пунктом 8.4.1. Положения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</w:t>
            </w:r>
            <w:r>
              <w:rPr>
                <w:sz w:val="18"/>
                <w:szCs w:val="18"/>
              </w:rPr>
              <w:t>.</w:t>
            </w:r>
          </w:p>
        </w:tc>
      </w:tr>
      <w:tr w:rsidR="00B33DF9" w:rsidRPr="00A022A7" w14:paraId="7808CAA3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ED73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227A" w14:textId="4BCAFFA2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 xml:space="preserve">Основания для отклонения заявки участника конкурса в электронной форме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369" w14:textId="77777777" w:rsidR="00B33DF9" w:rsidRPr="00D50CA3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0CA3">
              <w:rPr>
                <w:rFonts w:ascii="Times New Roman" w:hAnsi="Times New Roman" w:cs="Times New Roman"/>
                <w:sz w:val="18"/>
                <w:szCs w:val="18"/>
              </w:rPr>
              <w:t xml:space="preserve">     22.1. Основаниями для отклонения заявки на участие в конкурсе в электронной форме являются:</w:t>
            </w:r>
          </w:p>
          <w:p w14:paraId="648B027E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1) непредставление документов, установленных документацией и (или) извещением о закупке, либо наличие в таких документах недостоверных сведений;</w:t>
            </w:r>
          </w:p>
          <w:p w14:paraId="43EB8353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2) непредставление обеспечения заявки на участие в закупке, если требование обеспечения таких заявок установлено документацией (извещением) о закупке;</w:t>
            </w:r>
          </w:p>
          <w:p w14:paraId="3D19E20A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3) несоответствие участника закупки требованиям, установленным документацией и (или) извещением о закупке;</w:t>
            </w:r>
          </w:p>
          <w:p w14:paraId="25018023" w14:textId="77777777" w:rsidR="00B33DF9" w:rsidRPr="00D50CA3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4) несоответствие заявки на участие в закупке требованиям документации и (или) извещения о закупке, в том числе наличие в таких заявках предложения о цене договора, превышающей установленную НМЦД, либо предложения о цене единицы (сумме цен единиц) товара, работы, услуги, превышающей установленную начальную (максимальную) цену единицы (сумму цен единиц) товара, работы, услуги;</w:t>
            </w:r>
          </w:p>
          <w:p w14:paraId="2AB18A06" w14:textId="324C1F13" w:rsidR="00B33DF9" w:rsidRPr="008074DE" w:rsidRDefault="00B33DF9" w:rsidP="00B33DF9">
            <w:pPr>
              <w:pStyle w:val="afc"/>
              <w:widowControl w:val="0"/>
              <w:tabs>
                <w:tab w:val="left" w:pos="284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b/>
                <w:sz w:val="18"/>
                <w:szCs w:val="18"/>
              </w:rPr>
            </w:pPr>
            <w:r w:rsidRPr="00D50CA3">
              <w:rPr>
                <w:sz w:val="18"/>
                <w:szCs w:val="18"/>
              </w:rPr>
              <w:t xml:space="preserve">       5) предоставление участником закупки в составе заявки недостоверной информации.</w:t>
            </w:r>
          </w:p>
        </w:tc>
      </w:tr>
      <w:tr w:rsidR="00B33DF9" w:rsidRPr="00A022A7" w14:paraId="30483686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1E56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8DBA" w14:textId="0D4C62D7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конкурса в электронной форме несостоявшимся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531D" w14:textId="114F44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23.1.  Конкурентная закупка признается несостоявшейся, если:</w:t>
            </w:r>
          </w:p>
          <w:p w14:paraId="6CB13B8D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1) по окончании срока подачи заявок на участие в закупке не подано ни одной заявки;</w:t>
            </w:r>
          </w:p>
          <w:p w14:paraId="66467D04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2) по окончании срока подачи заявок подана только одна заявка;</w:t>
            </w:r>
          </w:p>
          <w:p w14:paraId="3936F8C4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3) по результатам рассмотрения заявок Комиссией принято решение о признании всех поданных заявок несоответствующими требованиям извещения (документации) о закупке;</w:t>
            </w:r>
          </w:p>
          <w:p w14:paraId="0CF249C7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4) по результатам рассмотрения заявок Комиссией принято решение о признании только одной заявки, соответствующей требованиям извещения (документации) о закупке; </w:t>
            </w:r>
          </w:p>
          <w:p w14:paraId="46051136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5) в ходе проведения аукциона в электронной форме не было сделано ни одного ценового предложения;</w:t>
            </w:r>
          </w:p>
          <w:p w14:paraId="4B722E1E" w14:textId="77777777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>6) в ходе проведения аукциона в электронной форме было сделано только одно ценовое предложение.</w:t>
            </w:r>
          </w:p>
          <w:p w14:paraId="76600525" w14:textId="411F622F" w:rsidR="00B33DF9" w:rsidRPr="00A022A7" w:rsidRDefault="00B33DF9" w:rsidP="00B33DF9">
            <w:pPr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23.2. Если конкурентная закупка признана несостоявшейся в случае, если участие в ней принял только один участник и при этом он и поданная им заявка признаны соответствующими требованиям извещения (документации) о закупке, либо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3147F329" w14:textId="43A8A63E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 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23.3.</w:t>
            </w:r>
            <w:r w:rsidRPr="00A022A7">
              <w:rPr>
                <w:sz w:val="18"/>
                <w:szCs w:val="18"/>
              </w:rPr>
              <w:t xml:space="preserve"> </w:t>
            </w:r>
            <w:r w:rsidRPr="00A022A7">
              <w:rPr>
                <w:rFonts w:ascii="Times New Roman" w:hAnsi="Times New Roman" w:cs="Times New Roman"/>
                <w:kern w:val="0"/>
                <w:sz w:val="18"/>
                <w:szCs w:val="18"/>
                <w:lang w:eastAsia="ru-RU"/>
              </w:rPr>
              <w:t>Если конкурентная закупка признана несостоявшейся за исключением случая, установленного пунктом 8.5.2 Положения, Заказчик принимает решение о проведении повторной конкурентной закупки, либо отказывается от проведения закупки, либо осуществляет закупку у единственного поставщика (исполнителя, подрядчика) в случаях, установленных Положением.</w:t>
            </w:r>
            <w:r w:rsidRPr="00A022A7">
              <w:rPr>
                <w:sz w:val="18"/>
                <w:szCs w:val="18"/>
              </w:rPr>
              <w:t xml:space="preserve">      </w:t>
            </w:r>
          </w:p>
        </w:tc>
      </w:tr>
      <w:tr w:rsidR="00B33DF9" w:rsidRPr="00A022A7" w14:paraId="7E205455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B991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B881" w14:textId="0C36DAE8" w:rsidR="00B33DF9" w:rsidRPr="00A022A7" w:rsidRDefault="00B33DF9" w:rsidP="00B33DF9">
            <w:pPr>
              <w:jc w:val="both"/>
              <w:rPr>
                <w:b/>
                <w:sz w:val="18"/>
                <w:szCs w:val="18"/>
              </w:rPr>
            </w:pPr>
            <w:r w:rsidRPr="00A022A7">
              <w:rPr>
                <w:b/>
                <w:sz w:val="18"/>
                <w:szCs w:val="18"/>
              </w:rPr>
              <w:t>Порядок заключения договора по итогам закупки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BB71" w14:textId="7A7CDBAC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24.1. 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иными, принятыми в соответствии с ними, правовыми и локальными актами Заказчика, в том числе Положением.</w:t>
            </w:r>
          </w:p>
          <w:p w14:paraId="45BBAAA1" w14:textId="4FD5E40E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24.2. Проект договора, заключаемого по результатам конкурентной закупки, направляется Заказчиком победителю или участнику, с которым заключается договор, в срок не позднее 3 (трех) рабочих дней со дня размещения на электронной площадке итогового протокола закупки, либо в случае признания победителя или участника, с которым заключается договор, уклонившимся от заключения договора - не позднее 3 (трех) рабочих дней с даты признания такого победителя или участника уклонившимся от заключения договора. </w:t>
            </w:r>
          </w:p>
          <w:p w14:paraId="4B8DAE64" w14:textId="12BA3461" w:rsidR="00B33DF9" w:rsidRPr="00A022A7" w:rsidRDefault="00B33DF9" w:rsidP="00B33DF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24.3. Договор по результатам конкурентной закупки заключается путем включения условий, предложенных в заявке победителя (участника, с которым заключается договор) в проект договора, являющийся неотъемлемой частью документации о конкурентной закупке.</w:t>
            </w:r>
          </w:p>
          <w:p w14:paraId="15680C3F" w14:textId="126FB8BB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24.4. Победитель или участник, с которым заключается договор, в срок в течение 3 (трех) рабочих дней с даты получения проекта договора подписывает его и вместе с документом, подтверждающим предоставление обеспечения исполнения договора, если данное требование установлено в извещении и (или) документации о закупке, направляет его Заказчику для подписания.</w:t>
            </w:r>
          </w:p>
          <w:p w14:paraId="684A1BFB" w14:textId="2FEF63FE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   24.5. В течение 3 (трех) рабочих дней с даты получения Заказчиком, подписанного победителем или участником, с которым заключается договор, проекта договора и предоставления соответствующего требованиям извещения о проведении закупки, документации о закупке обеспечения исполнения договора заказчик подписывает договор.</w:t>
            </w:r>
          </w:p>
        </w:tc>
      </w:tr>
      <w:tr w:rsidR="00B33DF9" w:rsidRPr="00A022A7" w14:paraId="6DC84357" w14:textId="77777777" w:rsidTr="0089346E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9AE7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96B" w14:textId="16DC8E17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18"/>
                <w:szCs w:val="18"/>
              </w:rPr>
              <w:t>Основания для признания победителя конкурса в электронной форме уклонившимся от заключения договора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0E92" w14:textId="793837B6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25.1. Победитель конкурентной закупки (либо единственный участник конкурентной закупки в случае, если на участие в закупке подана только одна заявка, и при этом она признана соответствующей требованиям извещения (документации) о закупке или по результатам рассмотрения заявок на участие в закупке только одна заявка признана соответствующей требованиям извещения (документации) о закупке) признается уклонившимся от заключения договора в случае:</w:t>
            </w:r>
          </w:p>
          <w:p w14:paraId="54D9C736" w14:textId="77777777" w:rsidR="00B33DF9" w:rsidRPr="00A022A7" w:rsidRDefault="00B33DF9" w:rsidP="00B33DF9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    1) </w:t>
            </w:r>
            <w:proofErr w:type="gramStart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>непредставления</w:t>
            </w:r>
            <w:proofErr w:type="gramEnd"/>
            <w:r w:rsidRPr="00A022A7">
              <w:rPr>
                <w:rFonts w:ascii="Times New Roman" w:hAnsi="Times New Roman" w:cs="Times New Roman"/>
                <w:sz w:val="18"/>
                <w:szCs w:val="18"/>
              </w:rPr>
              <w:t xml:space="preserve"> подписанного им договора в течение 3 (трех) рабочих дней с даты получения проекта договора;</w:t>
            </w:r>
          </w:p>
          <w:p w14:paraId="41BC4A18" w14:textId="7FD2B763" w:rsidR="00B33DF9" w:rsidRPr="00A022A7" w:rsidRDefault="00B33DF9" w:rsidP="00B33DF9">
            <w:pPr>
              <w:pStyle w:val="afc"/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64" w:lineRule="auto"/>
              <w:ind w:left="0"/>
              <w:jc w:val="both"/>
              <w:rPr>
                <w:sz w:val="18"/>
                <w:szCs w:val="18"/>
              </w:rPr>
            </w:pPr>
            <w:r w:rsidRPr="00A022A7">
              <w:rPr>
                <w:sz w:val="18"/>
                <w:szCs w:val="18"/>
              </w:rPr>
              <w:t xml:space="preserve">     2) непредставления им обеспечения исполнения договора, включая случаи предоставления такого обеспечения с нарушением порядка, установленного извещением (документацией);</w:t>
            </w:r>
          </w:p>
          <w:p w14:paraId="15B8CE1F" w14:textId="6F734EA3" w:rsidR="00B33DF9" w:rsidRPr="00A022A7" w:rsidRDefault="00B33DF9" w:rsidP="00B33DF9">
            <w:pPr>
              <w:jc w:val="both"/>
              <w:rPr>
                <w:i/>
                <w:iCs/>
                <w:sz w:val="20"/>
                <w:szCs w:val="20"/>
              </w:rPr>
            </w:pPr>
            <w:r w:rsidRPr="00A022A7">
              <w:rPr>
                <w:sz w:val="18"/>
                <w:szCs w:val="18"/>
              </w:rPr>
              <w:t xml:space="preserve">      3) поступления Заказчику в письменной форме решения об отказе от подписания договора.</w:t>
            </w:r>
          </w:p>
        </w:tc>
      </w:tr>
      <w:tr w:rsidR="00B33DF9" w:rsidRPr="00A022A7" w14:paraId="46BB2B23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6AA5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FEA0" w14:textId="77777777" w:rsidR="00B33DF9" w:rsidRPr="00A022A7" w:rsidRDefault="00B33DF9" w:rsidP="00B33DF9">
            <w:pPr>
              <w:jc w:val="both"/>
              <w:rPr>
                <w:b/>
                <w:sz w:val="20"/>
                <w:szCs w:val="20"/>
              </w:rPr>
            </w:pPr>
            <w:r w:rsidRPr="00A022A7">
              <w:rPr>
                <w:b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968A" w14:textId="72FED2CD" w:rsidR="00B33DF9" w:rsidRPr="00F24F8E" w:rsidRDefault="00B33DF9" w:rsidP="00B33DF9">
            <w:pPr>
              <w:tabs>
                <w:tab w:val="left" w:pos="540"/>
                <w:tab w:val="left" w:pos="851"/>
                <w:tab w:val="left" w:pos="993"/>
              </w:tabs>
              <w:jc w:val="both"/>
              <w:rPr>
                <w:i/>
                <w:sz w:val="20"/>
                <w:szCs w:val="20"/>
              </w:rPr>
            </w:pPr>
            <w:r w:rsidRPr="007F7EC1">
              <w:rPr>
                <w:i/>
                <w:sz w:val="20"/>
                <w:szCs w:val="20"/>
              </w:rPr>
              <w:t>В соответствии с разделом II «Техническое задание» конкурсной документации и Рекомендуемой форма 1. ЗАЯВКА НА УЧАСТИЕ В КОНКУРСЕ В ЭЛЕКТРОННОЙ ФОРМЕ. Предложение участника конкурса в электронной форме о функциональных характеристиках (потребительских свойствах), технических и качественных характеристиках, эксплуатационных характеристиках (при необходимости) предмета за</w:t>
            </w:r>
            <w:r>
              <w:rPr>
                <w:i/>
                <w:sz w:val="20"/>
                <w:szCs w:val="20"/>
              </w:rPr>
              <w:t>купки. Раздел IV. ОБРАЗЦЫ ФОРМ.</w:t>
            </w:r>
          </w:p>
        </w:tc>
      </w:tr>
      <w:tr w:rsidR="00B33DF9" w:rsidRPr="00A022A7" w14:paraId="0CF8F549" w14:textId="77777777" w:rsidTr="001D1D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B310" w14:textId="77777777" w:rsidR="00B33DF9" w:rsidRPr="00A022A7" w:rsidRDefault="00B33DF9" w:rsidP="00B33DF9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C04" w14:textId="77777777" w:rsidR="00B33DF9" w:rsidRPr="00A022A7" w:rsidRDefault="00B33DF9" w:rsidP="00B33DF9">
            <w:pPr>
              <w:jc w:val="both"/>
              <w:rPr>
                <w:sz w:val="20"/>
                <w:szCs w:val="20"/>
              </w:rPr>
            </w:pPr>
            <w:r w:rsidRPr="00A022A7">
              <w:rPr>
                <w:b/>
                <w:bCs/>
                <w:sz w:val="20"/>
                <w:szCs w:val="20"/>
              </w:rPr>
              <w:t>Критерии оценки и сопоставления заявок на участие в конкурсе в электронной форме, порядок оценки и сопоставления заявок</w:t>
            </w:r>
            <w:r w:rsidRPr="00A022A7">
              <w:rPr>
                <w:sz w:val="20"/>
                <w:szCs w:val="20"/>
              </w:rPr>
              <w:t>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FED" w14:textId="77777777" w:rsidR="00B33DF9" w:rsidRPr="00A022A7" w:rsidRDefault="00B33DF9" w:rsidP="00B33DF9">
            <w:pPr>
              <w:jc w:val="both"/>
              <w:rPr>
                <w:i/>
                <w:sz w:val="20"/>
                <w:szCs w:val="20"/>
              </w:rPr>
            </w:pPr>
            <w:r w:rsidRPr="00A022A7">
              <w:rPr>
                <w:i/>
                <w:sz w:val="20"/>
                <w:szCs w:val="20"/>
              </w:rPr>
              <w:t xml:space="preserve">Приложение №1 к разделу </w:t>
            </w:r>
            <w:r w:rsidRPr="00A022A7">
              <w:rPr>
                <w:i/>
                <w:sz w:val="20"/>
                <w:szCs w:val="20"/>
                <w:lang w:val="en-US"/>
              </w:rPr>
              <w:t>I</w:t>
            </w:r>
            <w:r w:rsidRPr="00A022A7">
              <w:rPr>
                <w:i/>
                <w:sz w:val="20"/>
                <w:szCs w:val="20"/>
              </w:rPr>
              <w:t xml:space="preserve"> Информационной карты настоящей документации.</w:t>
            </w:r>
          </w:p>
        </w:tc>
      </w:tr>
    </w:tbl>
    <w:p w14:paraId="3EC9EABE" w14:textId="77777777" w:rsidR="00064E15" w:rsidRPr="00A022A7" w:rsidRDefault="00064E15" w:rsidP="00064E15"/>
    <w:p w14:paraId="633F4247" w14:textId="77777777" w:rsidR="00FA253D" w:rsidRPr="00A022A7" w:rsidRDefault="00FA253D">
      <w:pPr>
        <w:pStyle w:val="3"/>
        <w:jc w:val="right"/>
        <w:rPr>
          <w:rFonts w:ascii="Times New Roman" w:hAnsi="Times New Roman" w:cs="Times New Roman"/>
          <w:sz w:val="20"/>
          <w:szCs w:val="20"/>
        </w:rPr>
        <w:sectPr w:rsidR="00FA253D" w:rsidRPr="00A022A7" w:rsidSect="00A44282">
          <w:headerReference w:type="default" r:id="rId9"/>
          <w:pgSz w:w="11906" w:h="16838"/>
          <w:pgMar w:top="709" w:right="851" w:bottom="709" w:left="1418" w:header="720" w:footer="0" w:gutter="0"/>
          <w:cols w:space="720"/>
          <w:formProt w:val="0"/>
          <w:docGrid w:linePitch="326"/>
        </w:sectPr>
      </w:pPr>
    </w:p>
    <w:p w14:paraId="0CDE9409" w14:textId="77777777" w:rsidR="00FA253D" w:rsidRPr="00A022A7" w:rsidRDefault="003665F4">
      <w:pPr>
        <w:pStyle w:val="3"/>
        <w:jc w:val="right"/>
        <w:rPr>
          <w:rFonts w:ascii="Times New Roman" w:hAnsi="Times New Roman" w:cs="Times New Roman"/>
          <w:sz w:val="20"/>
          <w:szCs w:val="20"/>
        </w:rPr>
      </w:pPr>
      <w:r w:rsidRPr="00A022A7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14:paraId="51E1C282" w14:textId="6923603A" w:rsidR="00FA253D" w:rsidRPr="00A022A7" w:rsidRDefault="003665F4">
      <w:pPr>
        <w:jc w:val="right"/>
        <w:rPr>
          <w:b/>
          <w:sz w:val="20"/>
          <w:szCs w:val="20"/>
        </w:rPr>
      </w:pPr>
      <w:r w:rsidRPr="00A022A7">
        <w:rPr>
          <w:b/>
          <w:sz w:val="20"/>
          <w:szCs w:val="20"/>
        </w:rPr>
        <w:t xml:space="preserve">к пункту </w:t>
      </w:r>
      <w:r w:rsidR="00E62397" w:rsidRPr="00A022A7">
        <w:rPr>
          <w:b/>
          <w:sz w:val="20"/>
          <w:szCs w:val="20"/>
        </w:rPr>
        <w:t>13</w:t>
      </w:r>
      <w:r w:rsidRPr="00A022A7">
        <w:rPr>
          <w:b/>
          <w:sz w:val="20"/>
          <w:szCs w:val="20"/>
        </w:rPr>
        <w:t xml:space="preserve"> «ИНФОРМАЦИОННОЙ КАРТЫ» </w:t>
      </w:r>
    </w:p>
    <w:p w14:paraId="5CEFD9A1" w14:textId="77777777" w:rsidR="0060017E" w:rsidRPr="00A022A7" w:rsidRDefault="0060017E">
      <w:pPr>
        <w:jc w:val="right"/>
        <w:rPr>
          <w:b/>
          <w:sz w:val="20"/>
          <w:szCs w:val="20"/>
        </w:rPr>
      </w:pPr>
    </w:p>
    <w:p w14:paraId="787CDE9C" w14:textId="77777777" w:rsidR="0060017E" w:rsidRPr="00A022A7" w:rsidRDefault="00496C27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 xml:space="preserve">1. </w:t>
      </w:r>
      <w:r w:rsidR="003665F4" w:rsidRPr="00A022A7">
        <w:rPr>
          <w:b/>
          <w:bCs/>
          <w:sz w:val="20"/>
          <w:szCs w:val="20"/>
        </w:rPr>
        <w:t xml:space="preserve">Критерии оценки и сопоставления заявок на участие в закупке, </w:t>
      </w:r>
    </w:p>
    <w:p w14:paraId="697500CE" w14:textId="77777777" w:rsidR="00FA253D" w:rsidRPr="00A022A7" w:rsidRDefault="003665F4">
      <w:pPr>
        <w:pStyle w:val="afc"/>
        <w:keepLines/>
        <w:spacing w:before="120" w:after="120"/>
        <w:ind w:left="567"/>
        <w:jc w:val="center"/>
        <w:rPr>
          <w:b/>
          <w:bCs/>
          <w:sz w:val="20"/>
          <w:szCs w:val="20"/>
        </w:rPr>
      </w:pPr>
      <w:r w:rsidRPr="00A022A7">
        <w:rPr>
          <w:b/>
          <w:bCs/>
          <w:sz w:val="20"/>
          <w:szCs w:val="20"/>
        </w:rPr>
        <w:t>величины их значимости и порядок оценки и сопоставления заявок на участие в закупке</w:t>
      </w:r>
    </w:p>
    <w:p w14:paraId="34FDCA2F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>1.1.  Для определения победителя закупки Комиссия осуществляет оценку заявок, которые не были отклонены при рассмотрении.</w:t>
      </w:r>
    </w:p>
    <w:p w14:paraId="07423708" w14:textId="77777777" w:rsidR="00E17411" w:rsidRPr="00A022A7" w:rsidRDefault="00E17411" w:rsidP="00E17411">
      <w:pPr>
        <w:pStyle w:val="ConsPlusNonformat"/>
        <w:ind w:firstLine="709"/>
        <w:jc w:val="both"/>
        <w:rPr>
          <w:rFonts w:ascii="Times New Roman" w:hAnsi="Times New Roman" w:cs="Times New Roman"/>
          <w:sz w:val="20"/>
        </w:rPr>
      </w:pPr>
      <w:r w:rsidRPr="00A022A7">
        <w:rPr>
          <w:rFonts w:ascii="Times New Roman" w:hAnsi="Times New Roman" w:cs="Times New Roman"/>
          <w:sz w:val="20"/>
        </w:rPr>
        <w:t xml:space="preserve"> Оценка заявок осуществляется в случае, если две и более заявки были признаны Комиссией соответствующими требованиям документации о закупке. </w:t>
      </w:r>
    </w:p>
    <w:p w14:paraId="1245EC1A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1.2. В целях оценки заявок и определения победителя в отношении каждой заявки Комиссия:</w:t>
      </w:r>
    </w:p>
    <w:p w14:paraId="1F7F4BC8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</w:t>
      </w:r>
    </w:p>
    <w:p w14:paraId="718B032E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2) суммирует баллы, присвоенные соответствующей заявке по всем критериям оценки с учетом значимости этих критериев, и определить степень выгодности условий исполнения договора;</w:t>
      </w:r>
    </w:p>
    <w:p w14:paraId="7D05FF82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</w:r>
    </w:p>
    <w:p w14:paraId="6A280B8B" w14:textId="77777777" w:rsidR="00E17411" w:rsidRPr="00A022A7" w:rsidRDefault="00E17411" w:rsidP="00E17411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022A7">
        <w:rPr>
          <w:sz w:val="20"/>
          <w:szCs w:val="20"/>
        </w:rPr>
        <w:t xml:space="preserve">4) выявляет победителя закупки: им признается участник закупки, заявке которого присвоен первый порядковый номер. </w:t>
      </w:r>
    </w:p>
    <w:p w14:paraId="1D4FD44D" w14:textId="77777777" w:rsidR="00E17411" w:rsidRPr="00A022A7" w:rsidRDefault="00E17411" w:rsidP="00E17411">
      <w:pPr>
        <w:spacing w:before="120"/>
        <w:jc w:val="both"/>
        <w:rPr>
          <w:color w:val="0D0D0D"/>
          <w:sz w:val="20"/>
          <w:szCs w:val="20"/>
        </w:rPr>
      </w:pPr>
      <w:r w:rsidRPr="00A022A7">
        <w:rPr>
          <w:color w:val="0D0D0D"/>
          <w:sz w:val="20"/>
          <w:szCs w:val="20"/>
        </w:rPr>
        <w:t xml:space="preserve">               1.3. Для оценки заявок на участие в закупке Заказчик устанавливает следующие критерии оценки: </w:t>
      </w:r>
    </w:p>
    <w:p w14:paraId="1A904AAB" w14:textId="77777777" w:rsidR="00E17411" w:rsidRPr="00A022A7" w:rsidRDefault="00E17411" w:rsidP="00E17411">
      <w:pPr>
        <w:rPr>
          <w:sz w:val="20"/>
          <w:szCs w:val="20"/>
        </w:rPr>
      </w:pPr>
    </w:p>
    <w:tbl>
      <w:tblPr>
        <w:tblW w:w="155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1904"/>
        <w:gridCol w:w="1134"/>
        <w:gridCol w:w="1134"/>
        <w:gridCol w:w="1134"/>
        <w:gridCol w:w="9780"/>
      </w:tblGrid>
      <w:tr w:rsidR="00E17411" w:rsidRPr="00512A95" w14:paraId="1D8CF22A" w14:textId="77777777" w:rsidTr="00E06AC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3A8B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B7B8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Критерии (подкритерии) оценки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E3C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Весовое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7CF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Максимальный выставляемый балл (без учета весового коэффициента)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261C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Весовой коэффициент критерия (КЗ)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EF37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Порядок оценки по критерию, в том числе с указанием необходимых подтверждающих сведений и документов</w:t>
            </w:r>
          </w:p>
        </w:tc>
      </w:tr>
      <w:tr w:rsidR="00E17411" w:rsidRPr="00512A95" w14:paraId="46164045" w14:textId="77777777" w:rsidTr="00E06AC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FF4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7F0B" w14:textId="77777777" w:rsidR="00E17411" w:rsidRPr="00512A95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Критерий 1</w:t>
            </w:r>
          </w:p>
          <w:p w14:paraId="27AE9593" w14:textId="77777777" w:rsidR="00E17411" w:rsidRPr="00512A95" w:rsidRDefault="00E17411" w:rsidP="00FC7D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Цена договора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F44D" w14:textId="5481A91F" w:rsidR="00E17411" w:rsidRPr="00512A95" w:rsidRDefault="002374EF" w:rsidP="007921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</w:t>
            </w:r>
            <w:r w:rsidR="00E17411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2E40" w14:textId="31561B10" w:rsidR="00E17411" w:rsidRPr="00512A95" w:rsidRDefault="002374EF" w:rsidP="007921EA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</w:t>
            </w:r>
            <w:r w:rsidR="00E17411" w:rsidRP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25E5" w14:textId="77144BC2" w:rsidR="00E17411" w:rsidRPr="00512A95" w:rsidRDefault="00E17411" w:rsidP="002374EF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2374EF" w:rsidRPr="00512A95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11A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 xml:space="preserve">При оценке Заявок по критерию </w:t>
            </w:r>
            <w:r w:rsidRPr="00512A95">
              <w:rPr>
                <w:rFonts w:eastAsia="Calibri"/>
                <w:b/>
                <w:sz w:val="18"/>
                <w:szCs w:val="18"/>
              </w:rPr>
              <w:t>«Цена договора»</w:t>
            </w:r>
            <w:r w:rsidRPr="00512A95">
              <w:rPr>
                <w:rFonts w:eastAsia="Calibri"/>
                <w:sz w:val="18"/>
                <w:szCs w:val="18"/>
              </w:rPr>
              <w:t xml:space="preserve"> лучшей признается Заявка с наименьшей ценой.</w:t>
            </w:r>
          </w:p>
          <w:p w14:paraId="4E5D9AAF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 xml:space="preserve">Рейтинг </w:t>
            </w:r>
            <w:r w:rsidRPr="00512A95">
              <w:rPr>
                <w:rFonts w:eastAsia="Calibri"/>
                <w:sz w:val="18"/>
                <w:szCs w:val="18"/>
                <w:lang w:val="fr-FR"/>
              </w:rPr>
              <w:t>Rs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val="fr-FR"/>
              </w:rPr>
              <w:t xml:space="preserve">i </w:t>
            </w:r>
            <w:r w:rsidRPr="00512A95">
              <w:rPr>
                <w:rFonts w:eastAsia="Calibri"/>
                <w:sz w:val="18"/>
                <w:szCs w:val="18"/>
              </w:rPr>
              <w:t>определяется в баллах по следующей формуле:</w:t>
            </w:r>
          </w:p>
          <w:p w14:paraId="78040ACC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</w:p>
          <w:p w14:paraId="4E1F1FDB" w14:textId="77777777" w:rsidR="00E17411" w:rsidRPr="00512A95" w:rsidRDefault="00D447BA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s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min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/</m:t>
                </m:r>
                <m:sSub>
                  <m:sSubPr>
                    <m:ctrlPr>
                      <w:rPr>
                        <w:rFonts w:ascii="Cambria Math" w:eastAsia="Calibri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/>
                    <w:sz w:val="18"/>
                    <w:szCs w:val="18"/>
                  </w:rPr>
                  <m:t>×100×КЗ;</m:t>
                </m:r>
              </m:oMath>
            </m:oMathPara>
          </w:p>
          <w:p w14:paraId="1B15F631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где:</w:t>
            </w:r>
          </w:p>
          <w:p w14:paraId="34928347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R</w:t>
            </w:r>
            <w:proofErr w:type="spellStart"/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 xml:space="preserve"> - оценка (рейтинг) i-й заявки по критерию «Цена договора»;</w:t>
            </w:r>
          </w:p>
          <w:p w14:paraId="73C30D96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proofErr w:type="spellStart"/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min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> - минимальная предложенная цена договора участником процедуры;</w:t>
            </w:r>
          </w:p>
          <w:p w14:paraId="1CED28AF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ind w:left="83" w:firstLine="425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  <w:lang w:val="en-US"/>
              </w:rPr>
              <w:t>S</w:t>
            </w:r>
            <w:r w:rsidRPr="00512A95">
              <w:rPr>
                <w:rFonts w:eastAsia="Calibri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512A95">
              <w:rPr>
                <w:rFonts w:eastAsia="Calibri"/>
                <w:sz w:val="18"/>
                <w:szCs w:val="18"/>
              </w:rPr>
              <w:t xml:space="preserve"> – предложение по цене договора i-</w:t>
            </w:r>
            <w:proofErr w:type="spellStart"/>
            <w:r w:rsidRPr="00512A95">
              <w:rPr>
                <w:rFonts w:eastAsia="Calibri"/>
                <w:sz w:val="18"/>
                <w:szCs w:val="18"/>
              </w:rPr>
              <w:t>го</w:t>
            </w:r>
            <w:proofErr w:type="spellEnd"/>
            <w:r w:rsidRPr="00512A95">
              <w:rPr>
                <w:rFonts w:eastAsia="Calibri"/>
                <w:sz w:val="18"/>
                <w:szCs w:val="18"/>
              </w:rPr>
              <w:t xml:space="preserve"> участника закупки.</w:t>
            </w:r>
          </w:p>
          <w:p w14:paraId="513E7859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eastAsia="Calibri"/>
                <w:sz w:val="18"/>
                <w:szCs w:val="18"/>
              </w:rPr>
            </w:pPr>
          </w:p>
          <w:p w14:paraId="649BBFB4" w14:textId="77777777" w:rsidR="00E17411" w:rsidRPr="00512A95" w:rsidRDefault="00E17411" w:rsidP="007921E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</w:tr>
      <w:tr w:rsidR="00512A95" w:rsidRPr="00512A95" w14:paraId="7903762A" w14:textId="77777777" w:rsidTr="00E06AC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75C6" w14:textId="1307C942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5DEC" w14:textId="4625EA62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12A95">
              <w:rPr>
                <w:rFonts w:eastAsia="Calibri"/>
                <w:b/>
                <w:sz w:val="18"/>
                <w:szCs w:val="18"/>
              </w:rPr>
              <w:t>Квалификация участников закупки 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/>
                          <w:b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0D50" w14:textId="7FA34E89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8317" w14:textId="15C51C1E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D8B5" w14:textId="072321E0" w:rsidR="00512A95" w:rsidRPr="00512A95" w:rsidRDefault="00512A95" w:rsidP="00512A95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0,5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19F4" w14:textId="77777777" w:rsidR="00512A95" w:rsidRPr="00512A95" w:rsidRDefault="00512A95" w:rsidP="00512A95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b/>
                <w:bCs/>
                <w:sz w:val="18"/>
                <w:szCs w:val="18"/>
              </w:rPr>
              <w:t>Рейтинг заявки по критерию оценки</w:t>
            </w:r>
            <w:r w:rsidRPr="00512A95">
              <w:rPr>
                <w:sz w:val="18"/>
                <w:szCs w:val="18"/>
              </w:rPr>
              <w:t xml:space="preserve"> равен сумме оценок в баллах, полученных участником по результатам оценки по критериям 2.1 и 2.2 данного критерия оценки, с учетом коэффициента значимости критерия оценки:</w:t>
            </w:r>
          </w:p>
          <w:p w14:paraId="413F5FB6" w14:textId="77777777" w:rsidR="00512A95" w:rsidRPr="00512A95" w:rsidRDefault="00D447BA" w:rsidP="00512A95">
            <w:pPr>
              <w:jc w:val="center"/>
              <w:rPr>
                <w:b/>
                <w:sz w:val="18"/>
                <w:szCs w:val="18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b/>
                <w:sz w:val="18"/>
                <w:szCs w:val="18"/>
              </w:rPr>
              <w:t xml:space="preserve"> = (</w:t>
            </w:r>
            <w:r w:rsidR="00512A95" w:rsidRPr="00512A95">
              <w:rPr>
                <w:b/>
                <w:sz w:val="18"/>
                <w:szCs w:val="18"/>
                <w:lang w:val="en-US"/>
              </w:rPr>
              <w:t>K</w:t>
            </w:r>
            <w:r w:rsidR="00512A95" w:rsidRPr="00512A95">
              <w:rPr>
                <w:b/>
                <w:sz w:val="18"/>
                <w:szCs w:val="18"/>
                <w:vertAlign w:val="subscript"/>
              </w:rPr>
              <w:t>1+</w:t>
            </w:r>
            <w:r w:rsidR="00512A95" w:rsidRPr="00512A95">
              <w:rPr>
                <w:b/>
                <w:sz w:val="18"/>
                <w:szCs w:val="18"/>
              </w:rPr>
              <w:t xml:space="preserve"> </w:t>
            </w:r>
            <w:r w:rsidR="00512A95" w:rsidRPr="00512A95">
              <w:rPr>
                <w:b/>
                <w:sz w:val="18"/>
                <w:szCs w:val="18"/>
                <w:lang w:val="en-US"/>
              </w:rPr>
              <w:t>K</w:t>
            </w:r>
            <w:r w:rsidR="00512A95"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="00512A95" w:rsidRPr="00512A95">
              <w:rPr>
                <w:b/>
                <w:sz w:val="18"/>
                <w:szCs w:val="18"/>
              </w:rPr>
              <w:t>)</w:t>
            </w:r>
          </w:p>
          <w:p w14:paraId="37479A31" w14:textId="77777777" w:rsidR="00512A95" w:rsidRPr="00512A95" w:rsidRDefault="00512A95" w:rsidP="00512A95">
            <w:pPr>
              <w:ind w:firstLine="851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512A95">
              <w:rPr>
                <w:rFonts w:eastAsia="Calibri"/>
                <w:i/>
                <w:sz w:val="18"/>
                <w:szCs w:val="18"/>
                <w:lang w:eastAsia="en-US"/>
              </w:rPr>
              <w:t>где:</w:t>
            </w:r>
          </w:p>
          <w:p w14:paraId="50F311CE" w14:textId="77777777" w:rsidR="00512A95" w:rsidRPr="00512A95" w:rsidRDefault="00D447BA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k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512A95" w:rsidRPr="00512A95">
              <w:rPr>
                <w:rFonts w:eastAsia="Calibri"/>
                <w:sz w:val="18"/>
                <w:szCs w:val="18"/>
                <w:lang w:eastAsia="en-US"/>
              </w:rPr>
              <w:t>- общий рейтинг предпочтительности i-й заявки по критерию «Квалификация участников закупки»;</w:t>
            </w:r>
          </w:p>
          <w:p w14:paraId="17FEFB08" w14:textId="77777777" w:rsidR="00512A95" w:rsidRPr="00512A95" w:rsidRDefault="00512A95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1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«Опыт исполнения аналогичных договоров»;</w:t>
            </w:r>
          </w:p>
          <w:p w14:paraId="2BF12AAA" w14:textId="77777777" w:rsidR="00512A95" w:rsidRPr="00512A95" w:rsidRDefault="00512A95" w:rsidP="00512A95">
            <w:pPr>
              <w:ind w:firstLine="851"/>
              <w:rPr>
                <w:rFonts w:eastAsia="Calibri"/>
                <w:sz w:val="18"/>
                <w:szCs w:val="18"/>
                <w:lang w:eastAsia="en-US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Pr="00512A95">
              <w:rPr>
                <w:rFonts w:eastAsia="Calibri"/>
                <w:i/>
                <w:iCs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12A95">
              <w:rPr>
                <w:rFonts w:eastAsia="Calibri"/>
                <w:sz w:val="18"/>
                <w:szCs w:val="18"/>
                <w:lang w:eastAsia="en-US"/>
              </w:rPr>
              <w:t>- оценка в баллах по подкритерию «Деловая репутация участника закупки»;</w:t>
            </w:r>
          </w:p>
          <w:p w14:paraId="01FD99D7" w14:textId="61CF458E" w:rsidR="00512A95" w:rsidRPr="00512A95" w:rsidRDefault="00512A95" w:rsidP="00512A95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A95" w:rsidRPr="00512A95" w14:paraId="15A533D8" w14:textId="77777777" w:rsidTr="00E06AC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B71" w14:textId="70BA66FD" w:rsidR="00512A95" w:rsidRP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3276" w14:textId="24CC5129" w:rsidR="00512A95" w:rsidRPr="00512A95" w:rsidRDefault="009743F8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О</w:t>
            </w:r>
            <w:r w:rsidRPr="009743F8">
              <w:rPr>
                <w:rFonts w:eastAsia="Calibri"/>
                <w:b/>
                <w:sz w:val="18"/>
                <w:szCs w:val="18"/>
              </w:rPr>
              <w:t xml:space="preserve">пыт работы, связанный с предметом договора </w:t>
            </w:r>
            <w:r w:rsidR="00512A95" w:rsidRPr="00512A95">
              <w:rPr>
                <w:rFonts w:eastAsia="Calibri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AC7D" w14:textId="2618AB06" w:rsidR="00512A95" w:rsidRPr="00512A95" w:rsidRDefault="003520A1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512A95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0629" w14:textId="2AB790F5" w:rsidR="00512A95" w:rsidRPr="00512A95" w:rsidRDefault="003520A1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</w:t>
            </w:r>
            <w:r w:rsid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290F" w14:textId="6B825123" w:rsidR="00512A95" w:rsidRPr="00512A95" w:rsidRDefault="00512A95" w:rsidP="003520A1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3520A1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F23C" w14:textId="651FFD7A" w:rsidR="00512A95" w:rsidRPr="00512A95" w:rsidRDefault="00512A95" w:rsidP="003D2F36">
            <w:pPr>
              <w:spacing w:line="256" w:lineRule="auto"/>
              <w:ind w:firstLine="65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Заказчиком будет оцениваться общ</w:t>
            </w:r>
            <w:r w:rsidR="003D2F36">
              <w:rPr>
                <w:sz w:val="18"/>
                <w:szCs w:val="18"/>
                <w:lang w:eastAsia="en-US"/>
              </w:rPr>
              <w:t>ее</w:t>
            </w:r>
            <w:r w:rsidRPr="00512A95">
              <w:rPr>
                <w:sz w:val="18"/>
                <w:szCs w:val="18"/>
                <w:lang w:eastAsia="en-US"/>
              </w:rPr>
              <w:t xml:space="preserve"> </w:t>
            </w:r>
            <w:r w:rsidR="003D2F36">
              <w:rPr>
                <w:sz w:val="18"/>
                <w:szCs w:val="18"/>
                <w:lang w:eastAsia="en-US"/>
              </w:rPr>
              <w:t>количество</w:t>
            </w:r>
            <w:r w:rsidRPr="00512A95">
              <w:rPr>
                <w:sz w:val="18"/>
                <w:szCs w:val="18"/>
                <w:lang w:eastAsia="en-US"/>
              </w:rPr>
              <w:t xml:space="preserve"> заключенных и исполненных участником закупки аналогичных договоров за последние 3 года, предшествовавш</w:t>
            </w:r>
            <w:r w:rsidR="003D2F36">
              <w:rPr>
                <w:sz w:val="18"/>
                <w:szCs w:val="18"/>
                <w:lang w:eastAsia="en-US"/>
              </w:rPr>
              <w:t>ие</w:t>
            </w:r>
            <w:r w:rsidR="00F62DD1">
              <w:rPr>
                <w:sz w:val="18"/>
                <w:szCs w:val="18"/>
                <w:lang w:eastAsia="en-US"/>
              </w:rPr>
              <w:t xml:space="preserve"> дате окончания</w:t>
            </w:r>
            <w:r w:rsidRPr="00512A95">
              <w:rPr>
                <w:sz w:val="18"/>
                <w:szCs w:val="18"/>
                <w:lang w:eastAsia="en-US"/>
              </w:rPr>
              <w:t xml:space="preserve"> подач</w:t>
            </w:r>
            <w:r w:rsidR="00F62DD1">
              <w:rPr>
                <w:sz w:val="18"/>
                <w:szCs w:val="18"/>
                <w:lang w:eastAsia="en-US"/>
              </w:rPr>
              <w:t>и</w:t>
            </w:r>
            <w:r w:rsidRPr="00512A95">
              <w:rPr>
                <w:sz w:val="18"/>
                <w:szCs w:val="18"/>
                <w:lang w:eastAsia="en-US"/>
              </w:rPr>
              <w:t xml:space="preserve"> заявки на участие в закупке. </w:t>
            </w:r>
          </w:p>
          <w:p w14:paraId="16AFCA8E" w14:textId="29749A16" w:rsidR="00512A95" w:rsidRPr="00512A95" w:rsidRDefault="00512A95" w:rsidP="003D2F36">
            <w:pPr>
              <w:pStyle w:val="ConsPlusNormal0"/>
              <w:spacing w:line="256" w:lineRule="auto"/>
              <w:ind w:firstLine="6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Количество баллов, присуждаемых по критерию оценки (</w:t>
            </w:r>
            <w:r w:rsidR="00E06ACF" w:rsidRPr="00E06ACF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O</w:t>
            </w:r>
            <w:r w:rsidR="00E06ACF" w:rsidRPr="00E06ACF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bscript"/>
                <w:lang w:val="en-US"/>
              </w:rPr>
              <w:t>i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), определяется следующим образом:</w:t>
            </w:r>
          </w:p>
          <w:p w14:paraId="70FA6C7F" w14:textId="77777777" w:rsidR="00512A95" w:rsidRPr="00512A95" w:rsidRDefault="00512A95" w:rsidP="00512A95">
            <w:pPr>
              <w:pStyle w:val="ConsPlusNormal0"/>
              <w:spacing w:line="256" w:lineRule="auto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2125D8" w14:textId="77777777" w:rsidR="00512A95" w:rsidRPr="00512A95" w:rsidRDefault="00512A95" w:rsidP="00512A95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отсутствие документов – 0 баллов</w:t>
            </w:r>
          </w:p>
          <w:p w14:paraId="5CB5A3E9" w14:textId="0D1BACFE" w:rsidR="00512A95" w:rsidRPr="00512A95" w:rsidRDefault="00512A95" w:rsidP="00512A95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документов от 1 до </w:t>
            </w:r>
            <w:r w:rsidR="003520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шт. – 25 баллов</w:t>
            </w:r>
          </w:p>
          <w:p w14:paraId="3F5E16AF" w14:textId="557DD53A" w:rsidR="00512A95" w:rsidRPr="00512A95" w:rsidRDefault="00512A95" w:rsidP="00512A95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документов от </w:t>
            </w:r>
            <w:r w:rsidR="003520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3520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шт. – 50 баллов</w:t>
            </w:r>
          </w:p>
          <w:p w14:paraId="179906C7" w14:textId="354A9ECC" w:rsidR="00512A95" w:rsidRPr="00512A95" w:rsidRDefault="00512A95" w:rsidP="00512A95">
            <w:pPr>
              <w:pStyle w:val="ConsPlusNormal0"/>
              <w:spacing w:line="256" w:lineRule="auto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3520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и более – 100 баллов</w:t>
            </w:r>
          </w:p>
          <w:p w14:paraId="64A5B38B" w14:textId="77777777" w:rsidR="00512A95" w:rsidRPr="00512A95" w:rsidRDefault="00512A95" w:rsidP="00512A95">
            <w:pPr>
              <w:pStyle w:val="ConsPlusNormal0"/>
              <w:spacing w:line="256" w:lineRule="auto"/>
              <w:ind w:firstLine="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E5BEA0" w14:textId="77777777" w:rsidR="00512A95" w:rsidRPr="00512A95" w:rsidRDefault="00512A95" w:rsidP="00512A95">
            <w:pPr>
              <w:pStyle w:val="ConsPlusNormal0"/>
              <w:spacing w:line="256" w:lineRule="auto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CEE5E0" w14:textId="23D068C8" w:rsidR="00512A95" w:rsidRPr="00512A95" w:rsidRDefault="00512A95" w:rsidP="003D2F36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Аналогичными договорами являются договоры на </w:t>
            </w:r>
            <w:r w:rsidR="003520A1"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работ по разработке концепции и/или </w:t>
            </w:r>
            <w:r w:rsidR="003D2F36"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договоры на </w:t>
            </w:r>
            <w:r w:rsidR="003D2F36"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выполнение работ по </w:t>
            </w:r>
            <w:r w:rsidR="003D2F3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разработке </w:t>
            </w:r>
            <w:r w:rsidR="003520A1" w:rsidRPr="003520A1">
              <w:rPr>
                <w:rFonts w:ascii="Times New Roman" w:hAnsi="Times New Roman" w:cs="Times New Roman"/>
                <w:b/>
                <w:sz w:val="18"/>
                <w:szCs w:val="18"/>
              </w:rPr>
              <w:t>заявок (их частей) для участия во Всероссийском конкурсе лучших проектов формирования комфортной городской среды в малых городах и исторических поселениях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14:paraId="1F55B5D8" w14:textId="73645E07" w:rsidR="00512A95" w:rsidRPr="00512A95" w:rsidRDefault="00512A95" w:rsidP="003D2F36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 учету будет принят</w:t>
            </w:r>
            <w:r w:rsidR="003D2F3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2F36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2F36">
              <w:rPr>
                <w:rFonts w:ascii="Times New Roman" w:hAnsi="Times New Roman" w:cs="Times New Roman"/>
                <w:sz w:val="18"/>
                <w:szCs w:val="18"/>
              </w:rPr>
              <w:t xml:space="preserve">договоров, с приложением 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  <w:r w:rsidR="003D2F36">
              <w:rPr>
                <w:rFonts w:ascii="Times New Roman" w:hAnsi="Times New Roman" w:cs="Times New Roman"/>
                <w:sz w:val="18"/>
                <w:szCs w:val="18"/>
              </w:rPr>
              <w:t xml:space="preserve">ов, 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подтверждающи</w:t>
            </w:r>
            <w:r w:rsidR="003D2F36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факт выполнения работ, подписанных за последние 3 года на дату окончания подачи заявок по договорам, которые исполнены на 100 %.</w:t>
            </w:r>
          </w:p>
          <w:p w14:paraId="362DCF6C" w14:textId="77777777" w:rsidR="00512A95" w:rsidRPr="00512A95" w:rsidRDefault="00512A95" w:rsidP="003D2F36">
            <w:pPr>
              <w:spacing w:line="256" w:lineRule="auto"/>
              <w:ind w:firstLine="570"/>
              <w:rPr>
                <w:sz w:val="18"/>
                <w:szCs w:val="18"/>
                <w:lang w:eastAsia="en-US"/>
              </w:rPr>
            </w:pPr>
          </w:p>
          <w:p w14:paraId="167B45AB" w14:textId="77777777" w:rsidR="00512A95" w:rsidRPr="00512A95" w:rsidRDefault="00512A95" w:rsidP="003D2F36">
            <w:pPr>
              <w:spacing w:line="256" w:lineRule="auto"/>
              <w:ind w:left="80" w:firstLine="57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Подтверждающие документы:</w:t>
            </w:r>
          </w:p>
          <w:p w14:paraId="4C52B0CC" w14:textId="345B1C48" w:rsidR="00512A95" w:rsidRPr="00512A95" w:rsidRDefault="00512A95" w:rsidP="003D2F36">
            <w:pPr>
              <w:pStyle w:val="a5"/>
              <w:spacing w:after="0" w:line="256" w:lineRule="auto"/>
              <w:ind w:left="80" w:firstLine="570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512A95">
              <w:rPr>
                <w:rFonts w:ascii="Times New Roman" w:hAnsi="Times New Roman" w:cs="Times New Roman"/>
                <w:b w:val="0"/>
                <w:color w:val="auto"/>
              </w:rPr>
              <w:t xml:space="preserve">- </w:t>
            </w:r>
            <w:r w:rsidR="00F62DD1">
              <w:rPr>
                <w:rFonts w:ascii="Times New Roman" w:hAnsi="Times New Roman" w:cs="Times New Roman"/>
                <w:b w:val="0"/>
                <w:color w:val="auto"/>
              </w:rPr>
              <w:t>к</w:t>
            </w:r>
            <w:r w:rsidR="00F62DD1" w:rsidRPr="00F62DD1">
              <w:rPr>
                <w:rFonts w:ascii="Times New Roman" w:hAnsi="Times New Roman" w:cs="Times New Roman"/>
                <w:b w:val="0"/>
                <w:color w:val="auto"/>
              </w:rPr>
              <w:t>опии государственных контрактов (договоров) и гражданско-правовых договоров предоставляются в полном объеме со всеми приложениями, с приложением акта/актов приемки выполненных работ/оказанных услуг.</w:t>
            </w:r>
          </w:p>
          <w:p w14:paraId="1B5559EE" w14:textId="77777777" w:rsidR="00512A95" w:rsidRPr="00512A95" w:rsidRDefault="00512A95" w:rsidP="003D2F36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67AE71" w14:textId="77777777" w:rsidR="00512A95" w:rsidRPr="00512A95" w:rsidRDefault="00512A95" w:rsidP="003D2F36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Из расчета исключаются договоры, не являющиеся аналогичными, договоры, не исполненные на 100%, а также договоры, указанные в справке, по которым отсутствуют подтверждающие документы.</w:t>
            </w:r>
          </w:p>
          <w:p w14:paraId="089BFA9F" w14:textId="77777777" w:rsidR="00512A95" w:rsidRPr="00512A95" w:rsidRDefault="00512A95" w:rsidP="003D2F36">
            <w:pPr>
              <w:pStyle w:val="ConsPlusNormal0"/>
              <w:spacing w:line="256" w:lineRule="auto"/>
              <w:ind w:left="79" w:firstLine="57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2EA69DF" w14:textId="77777777" w:rsidR="00512A95" w:rsidRPr="00512A95" w:rsidRDefault="00512A95" w:rsidP="003D2F36">
            <w:pPr>
              <w:pStyle w:val="ConsPlusNormal0"/>
              <w:spacing w:line="256" w:lineRule="auto"/>
              <w:ind w:left="80" w:firstLine="57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 предоставления Участником </w:t>
            </w:r>
            <w:r w:rsidRPr="00512A95">
              <w:rPr>
                <w:rFonts w:ascii="Times New Roman" w:hAnsi="Times New Roman" w:cs="Times New Roman"/>
                <w:bCs/>
                <w:sz w:val="18"/>
                <w:szCs w:val="18"/>
              </w:rPr>
              <w:t>закупки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необходимой для проведения балльной оценки информации или недостаточности предоставленной Участником информации Заявке такого Участника по данному критерию присваивается 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баллов. </w:t>
            </w:r>
          </w:p>
          <w:p w14:paraId="55EC6E1F" w14:textId="77777777" w:rsidR="00512A95" w:rsidRPr="00512A95" w:rsidRDefault="00512A95" w:rsidP="00512A95">
            <w:pPr>
              <w:pStyle w:val="ConsPlusNormal0"/>
              <w:spacing w:line="256" w:lineRule="auto"/>
              <w:ind w:left="8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A497A7E" w14:textId="77777777" w:rsidR="00512A95" w:rsidRPr="00512A95" w:rsidRDefault="00512A95" w:rsidP="00512A95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Количество баллов, с учетом коэффициент значимости критерия присуждаемых по показателю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1</m:t>
                  </m:r>
                </m:sub>
              </m:sSub>
            </m:oMath>
            <w:r w:rsidRPr="00512A95">
              <w:rPr>
                <w:sz w:val="18"/>
                <w:szCs w:val="18"/>
              </w:rPr>
              <w:t>), определяется по формуле:</w:t>
            </w:r>
          </w:p>
          <w:p w14:paraId="1FED2ECF" w14:textId="77777777" w:rsidR="00512A95" w:rsidRPr="00512A95" w:rsidRDefault="00512A95" w:rsidP="00512A95">
            <w:pPr>
              <w:autoSpaceDE w:val="0"/>
              <w:ind w:firstLine="634"/>
              <w:rPr>
                <w:bCs/>
                <w:iCs/>
                <w:sz w:val="18"/>
                <w:szCs w:val="18"/>
              </w:rPr>
            </w:pPr>
          </w:p>
          <w:p w14:paraId="6929786A" w14:textId="77777777" w:rsidR="00512A95" w:rsidRPr="00512A95" w:rsidRDefault="00D447BA" w:rsidP="00512A95">
            <w:pPr>
              <w:spacing w:line="240" w:lineRule="atLeast"/>
              <w:ind w:firstLine="634"/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1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 w:eastAsia="en-US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eastAsia="en-US"/>
                    </w:rPr>
                    <m:t>1</m:t>
                  </m:r>
                </m:sub>
              </m:sSub>
            </m:oMath>
            <w:r w:rsidR="00512A95" w:rsidRPr="00512A95">
              <w:rPr>
                <w:b/>
                <w:sz w:val="18"/>
                <w:szCs w:val="18"/>
                <w:vertAlign w:val="subscript"/>
              </w:rPr>
              <w:t xml:space="preserve"> </w:t>
            </w:r>
            <w:r w:rsidR="00512A95" w:rsidRPr="00512A95">
              <w:rPr>
                <w:b/>
                <w:sz w:val="18"/>
                <w:szCs w:val="18"/>
              </w:rPr>
              <w:t xml:space="preserve">= КЗ х </w:t>
            </w:r>
            <w:r w:rsidR="00512A95" w:rsidRPr="00512A95">
              <w:rPr>
                <w:rFonts w:eastAsia="Calibri"/>
                <w:b/>
                <w:sz w:val="18"/>
                <w:szCs w:val="18"/>
                <w:lang w:val="en-US" w:eastAsia="en-US"/>
              </w:rPr>
              <w:t>O</w:t>
            </w:r>
            <w:r w:rsidR="00512A95" w:rsidRPr="00512A95">
              <w:rPr>
                <w:rFonts w:eastAsia="Calibri"/>
                <w:b/>
                <w:sz w:val="18"/>
                <w:szCs w:val="18"/>
                <w:vertAlign w:val="subscript"/>
                <w:lang w:val="en-US" w:eastAsia="en-US"/>
              </w:rPr>
              <w:t>i</w:t>
            </w:r>
            <w:r w:rsidR="00512A95" w:rsidRPr="00512A95">
              <w:rPr>
                <w:b/>
                <w:sz w:val="18"/>
                <w:szCs w:val="18"/>
              </w:rPr>
              <w:t>,</w:t>
            </w:r>
          </w:p>
          <w:p w14:paraId="76FD63B4" w14:textId="77777777" w:rsidR="00512A95" w:rsidRPr="00512A95" w:rsidRDefault="00512A95" w:rsidP="00512A95">
            <w:pPr>
              <w:spacing w:line="240" w:lineRule="atLeast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где:</w:t>
            </w:r>
          </w:p>
          <w:p w14:paraId="71E6F17D" w14:textId="77777777" w:rsidR="00512A95" w:rsidRPr="00512A95" w:rsidRDefault="00512A95" w:rsidP="00512A95">
            <w:pPr>
              <w:spacing w:line="240" w:lineRule="atLeast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КЗ - коэффициент значимости подкритерия.</w:t>
            </w:r>
          </w:p>
          <w:p w14:paraId="43CB476A" w14:textId="77777777" w:rsidR="00512A95" w:rsidRPr="00512A95" w:rsidRDefault="00512A95" w:rsidP="00512A95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  <w:lang w:val="en-US" w:eastAsia="en-US"/>
              </w:rPr>
              <w:t>O</w:t>
            </w:r>
            <w:r w:rsidRPr="00512A95">
              <w:rPr>
                <w:rFonts w:eastAsia="Calibri"/>
                <w:sz w:val="18"/>
                <w:szCs w:val="18"/>
                <w:vertAlign w:val="subscript"/>
                <w:lang w:val="en-US" w:eastAsia="en-US"/>
              </w:rPr>
              <w:t>i</w:t>
            </w:r>
            <w:r w:rsidRPr="00512A95">
              <w:rPr>
                <w:sz w:val="18"/>
                <w:szCs w:val="18"/>
              </w:rPr>
              <w:t xml:space="preserve"> – сумма начисленных баллов, присуждаемых участнику в зависимости от его предложения по опыту исполнения аналогичных договоров.</w:t>
            </w:r>
          </w:p>
          <w:p w14:paraId="4EB5204E" w14:textId="77777777" w:rsidR="00512A95" w:rsidRPr="00512A95" w:rsidRDefault="00512A95" w:rsidP="00512A95">
            <w:pPr>
              <w:pStyle w:val="ConsPlusNormal0"/>
              <w:spacing w:line="256" w:lineRule="auto"/>
              <w:ind w:firstLine="79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2A95" w:rsidRPr="00512A95" w14:paraId="26273933" w14:textId="77777777" w:rsidTr="00E06ACF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6E9" w14:textId="325A4DF0" w:rsidR="00512A95" w:rsidRDefault="00512A95" w:rsidP="00512A95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EEF7" w14:textId="7FC8512B" w:rsidR="00512A95" w:rsidRPr="00512A95" w:rsidRDefault="009743F8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Д</w:t>
            </w:r>
            <w:r w:rsidRPr="009743F8">
              <w:rPr>
                <w:rFonts w:eastAsia="Calibri"/>
                <w:b/>
                <w:sz w:val="18"/>
                <w:szCs w:val="18"/>
              </w:rPr>
              <w:t xml:space="preserve">еловая репутация (количественный показатель) </w:t>
            </w:r>
            <w:r w:rsidR="00512A95" w:rsidRPr="00512A95">
              <w:rPr>
                <w:rFonts w:eastAsia="Calibri"/>
                <w:b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K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  <w:sz w:val="18"/>
                      <w:szCs w:val="18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  <w:sz w:val="18"/>
                  <w:szCs w:val="18"/>
                </w:rPr>
                <m:t>)</m:t>
              </m:r>
            </m:oMath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36CC" w14:textId="63A309A9" w:rsidR="00512A95" w:rsidRPr="00512A95" w:rsidRDefault="003520A1" w:rsidP="00512A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12A95" w:rsidRPr="00512A95">
              <w:rPr>
                <w:rFonts w:eastAsia="Calibri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B5F" w14:textId="07357835" w:rsidR="00512A95" w:rsidRPr="00512A95" w:rsidRDefault="003520A1" w:rsidP="00512A95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  <w:r w:rsidR="00512A95" w:rsidRPr="00512A95">
              <w:rPr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1E7F" w14:textId="412352A3" w:rsidR="00512A95" w:rsidRPr="00512A95" w:rsidRDefault="00512A95" w:rsidP="003520A1">
            <w:pPr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512A95">
              <w:rPr>
                <w:rFonts w:eastAsia="Calibri"/>
                <w:sz w:val="18"/>
                <w:szCs w:val="18"/>
              </w:rPr>
              <w:t>0,</w:t>
            </w:r>
            <w:r w:rsidR="003520A1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157F" w14:textId="77777777" w:rsidR="0077749C" w:rsidRPr="0077749C" w:rsidRDefault="00E06ACF" w:rsidP="0077749C">
            <w:pPr>
              <w:autoSpaceDE w:val="0"/>
              <w:ind w:firstLine="634"/>
              <w:rPr>
                <w:rFonts w:eastAsia="Calibri"/>
                <w:sz w:val="18"/>
                <w:szCs w:val="18"/>
                <w:lang w:eastAsia="en-US"/>
              </w:rPr>
            </w:pPr>
            <w:r w:rsidRPr="0077749C">
              <w:rPr>
                <w:rFonts w:eastAsia="Calibri"/>
                <w:sz w:val="18"/>
                <w:szCs w:val="18"/>
                <w:lang w:eastAsia="en-US"/>
              </w:rPr>
              <w:t xml:space="preserve">Участие во всероссийских конкурсах лучших проектов Создание комфортной городской среды </w:t>
            </w:r>
          </w:p>
          <w:p w14:paraId="098C145C" w14:textId="6A938A07" w:rsidR="00E06ACF" w:rsidRPr="0077749C" w:rsidRDefault="00E06ACF" w:rsidP="0077749C">
            <w:pPr>
              <w:autoSpaceDE w:val="0"/>
              <w:ind w:firstLine="634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77749C">
              <w:rPr>
                <w:rFonts w:eastAsia="Calibri"/>
                <w:bCs/>
                <w:sz w:val="18"/>
                <w:szCs w:val="18"/>
                <w:lang w:eastAsia="en-US"/>
              </w:rPr>
              <w:t>Баллы по данному критерию выставляются следующим образом:</w:t>
            </w:r>
          </w:p>
          <w:p w14:paraId="5DF5CAC9" w14:textId="77777777" w:rsidR="00E06ACF" w:rsidRPr="00512A95" w:rsidRDefault="00E06ACF" w:rsidP="00E06ACF">
            <w:pPr>
              <w:spacing w:line="256" w:lineRule="auto"/>
              <w:ind w:firstLine="65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 xml:space="preserve">Наличие проектов, победивших во «Всероссийских конкурсах лучших проектов Создания комфортной городской среды».  </w:t>
            </w:r>
          </w:p>
          <w:p w14:paraId="201857D7" w14:textId="77777777" w:rsidR="00E06ACF" w:rsidRDefault="00E06ACF" w:rsidP="00E06ACF">
            <w:pPr>
              <w:spacing w:line="256" w:lineRule="auto"/>
              <w:ind w:firstLine="65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Подтверждающие документы: протоколы конкурсной комиссии, копия дог</w:t>
            </w:r>
            <w:r>
              <w:rPr>
                <w:sz w:val="18"/>
                <w:szCs w:val="18"/>
                <w:lang w:eastAsia="en-US"/>
              </w:rPr>
              <w:t xml:space="preserve">овора с муниципалитетом и т.д. </w:t>
            </w:r>
          </w:p>
          <w:p w14:paraId="39717828" w14:textId="3A566974" w:rsidR="00E06ACF" w:rsidRPr="00512A95" w:rsidRDefault="00E06ACF" w:rsidP="00E06ACF">
            <w:pPr>
              <w:spacing w:line="256" w:lineRule="auto"/>
              <w:ind w:firstLine="650"/>
              <w:rPr>
                <w:sz w:val="18"/>
                <w:szCs w:val="18"/>
                <w:lang w:eastAsia="en-US"/>
              </w:rPr>
            </w:pPr>
            <w:r w:rsidRPr="00512A95">
              <w:rPr>
                <w:sz w:val="18"/>
                <w:szCs w:val="18"/>
                <w:lang w:eastAsia="en-US"/>
              </w:rPr>
              <w:t>Представленные документы должны быть в виде неповторяющихся, полно читаемых копий, на которых видны необходимые подписи и печати.</w:t>
            </w:r>
          </w:p>
          <w:p w14:paraId="511B6907" w14:textId="3951B4DE" w:rsidR="00E06ACF" w:rsidRPr="00512A95" w:rsidRDefault="00E06ACF" w:rsidP="00E06ACF">
            <w:pPr>
              <w:pStyle w:val="ConsPlusNormal0"/>
              <w:spacing w:line="256" w:lineRule="auto"/>
              <w:ind w:firstLine="6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Количе</w:t>
            </w:r>
            <w:r w:rsidR="001F3EE7">
              <w:rPr>
                <w:rFonts w:ascii="Times New Roman" w:hAnsi="Times New Roman" w:cs="Times New Roman"/>
                <w:sz w:val="18"/>
                <w:szCs w:val="18"/>
              </w:rPr>
              <w:t xml:space="preserve">ство баллов, присуждаемых по 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критерию оценки </w:t>
            </w:r>
            <w:r w:rsidRPr="00E06AC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  <w:r w:rsidRPr="00E06A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определяется в баллах:</w:t>
            </w:r>
          </w:p>
          <w:p w14:paraId="23990ADC" w14:textId="77777777" w:rsidR="00E06ACF" w:rsidRPr="00512A95" w:rsidRDefault="00E06ACF" w:rsidP="00E06ACF">
            <w:pPr>
              <w:spacing w:line="256" w:lineRule="auto"/>
              <w:rPr>
                <w:sz w:val="18"/>
                <w:szCs w:val="18"/>
                <w:lang w:eastAsia="en-US"/>
              </w:rPr>
            </w:pPr>
          </w:p>
          <w:p w14:paraId="4142612E" w14:textId="77777777" w:rsidR="00E06ACF" w:rsidRPr="00512A95" w:rsidRDefault="00E06ACF" w:rsidP="00E06ACF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отсутствие документов – 0 баллов</w:t>
            </w:r>
          </w:p>
          <w:p w14:paraId="2A96F196" w14:textId="77777777" w:rsidR="00E06ACF" w:rsidRPr="00512A95" w:rsidRDefault="00E06ACF" w:rsidP="00E06ACF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 1 шт. – 25 баллов</w:t>
            </w:r>
          </w:p>
          <w:p w14:paraId="7BBED317" w14:textId="77777777" w:rsidR="00E06ACF" w:rsidRPr="00512A95" w:rsidRDefault="00E06ACF" w:rsidP="00E06ACF">
            <w:pPr>
              <w:pStyle w:val="ConsPlusNormal0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количество документов 2 шт. – 50 баллов</w:t>
            </w:r>
          </w:p>
          <w:p w14:paraId="62B5241F" w14:textId="77777777" w:rsidR="00E06ACF" w:rsidRPr="00512A95" w:rsidRDefault="00E06ACF" w:rsidP="00E06ACF">
            <w:pPr>
              <w:pStyle w:val="ConsPlusNormal0"/>
              <w:spacing w:line="256" w:lineRule="auto"/>
              <w:ind w:left="8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</w:rPr>
              <w:t>от 3 и более – 100 баллов</w:t>
            </w:r>
          </w:p>
          <w:p w14:paraId="5A37A263" w14:textId="77777777" w:rsidR="00E06ACF" w:rsidRPr="00512A95" w:rsidRDefault="00E06ACF" w:rsidP="00E06ACF">
            <w:pPr>
              <w:pStyle w:val="Standard"/>
              <w:tabs>
                <w:tab w:val="left" w:pos="0"/>
                <w:tab w:val="left" w:pos="100"/>
              </w:tabs>
              <w:ind w:firstLine="65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512A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 случае недостаточности предоставленной Участником информации Заявке такого Участника по данному критерию присваивается </w:t>
            </w:r>
            <w:r w:rsidRPr="00512A95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 баллов.</w:t>
            </w:r>
          </w:p>
          <w:p w14:paraId="235D83BD" w14:textId="7A88CDED" w:rsidR="00E06ACF" w:rsidRPr="00512A95" w:rsidRDefault="00E06ACF" w:rsidP="00E06ACF">
            <w:pPr>
              <w:autoSpaceDE w:val="0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Количество баллов, с у</w:t>
            </w:r>
            <w:r>
              <w:rPr>
                <w:sz w:val="18"/>
                <w:szCs w:val="18"/>
              </w:rPr>
              <w:t xml:space="preserve">четом коэффициент значимости </w:t>
            </w:r>
            <w:r w:rsidRPr="00512A95">
              <w:rPr>
                <w:sz w:val="18"/>
                <w:szCs w:val="18"/>
              </w:rPr>
              <w:t>критерия присуждаемых по показателю (</w:t>
            </w: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>2</w:t>
            </w:r>
            <w:r w:rsidRPr="00512A95">
              <w:rPr>
                <w:sz w:val="18"/>
                <w:szCs w:val="18"/>
              </w:rPr>
              <w:t>), определяется по формуле:</w:t>
            </w:r>
          </w:p>
          <w:p w14:paraId="55939FFB" w14:textId="77777777" w:rsidR="00E06ACF" w:rsidRPr="00512A95" w:rsidRDefault="00E06ACF" w:rsidP="00E06ACF">
            <w:pPr>
              <w:autoSpaceDE w:val="0"/>
              <w:ind w:firstLine="634"/>
              <w:rPr>
                <w:bCs/>
                <w:iCs/>
                <w:sz w:val="18"/>
                <w:szCs w:val="18"/>
              </w:rPr>
            </w:pPr>
          </w:p>
          <w:p w14:paraId="1B6D547A" w14:textId="68FF2861" w:rsidR="00E06ACF" w:rsidRPr="00512A95" w:rsidRDefault="00E06ACF" w:rsidP="00E06ACF">
            <w:pPr>
              <w:spacing w:line="240" w:lineRule="atLeast"/>
              <w:ind w:firstLine="634"/>
              <w:jc w:val="center"/>
              <w:rPr>
                <w:b/>
                <w:sz w:val="18"/>
                <w:szCs w:val="18"/>
              </w:rPr>
            </w:pPr>
            <w:r w:rsidRPr="00512A95">
              <w:rPr>
                <w:b/>
                <w:sz w:val="18"/>
                <w:szCs w:val="18"/>
                <w:lang w:val="en-US"/>
              </w:rPr>
              <w:t>K</w:t>
            </w:r>
            <w:r w:rsidRPr="00512A95">
              <w:rPr>
                <w:b/>
                <w:sz w:val="18"/>
                <w:szCs w:val="18"/>
                <w:vertAlign w:val="subscript"/>
              </w:rPr>
              <w:t xml:space="preserve">2 </w:t>
            </w:r>
            <w:r w:rsidRPr="00512A95">
              <w:rPr>
                <w:b/>
                <w:sz w:val="18"/>
                <w:szCs w:val="18"/>
              </w:rPr>
              <w:t xml:space="preserve">= КЗ 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Pr="00512A95">
              <w:rPr>
                <w:b/>
                <w:sz w:val="18"/>
                <w:szCs w:val="18"/>
              </w:rPr>
              <w:t>,</w:t>
            </w:r>
          </w:p>
          <w:p w14:paraId="4C4E7C33" w14:textId="77777777" w:rsidR="00E06ACF" w:rsidRPr="00512A95" w:rsidRDefault="00E06ACF" w:rsidP="00E06ACF">
            <w:pPr>
              <w:spacing w:line="240" w:lineRule="atLeast"/>
              <w:ind w:firstLine="634"/>
              <w:rPr>
                <w:sz w:val="18"/>
                <w:szCs w:val="18"/>
              </w:rPr>
            </w:pPr>
            <w:r w:rsidRPr="00512A95">
              <w:rPr>
                <w:sz w:val="18"/>
                <w:szCs w:val="18"/>
              </w:rPr>
              <w:t>где:</w:t>
            </w:r>
          </w:p>
          <w:p w14:paraId="79FF8CFC" w14:textId="1E05F5F1" w:rsidR="00E06ACF" w:rsidRPr="00512A95" w:rsidRDefault="00E06ACF" w:rsidP="00E06ACF">
            <w:pPr>
              <w:spacing w:line="240" w:lineRule="atLeast"/>
              <w:ind w:firstLine="6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КЗ - коэффициент значимости </w:t>
            </w:r>
            <w:r w:rsidRPr="00512A95">
              <w:rPr>
                <w:sz w:val="18"/>
                <w:szCs w:val="18"/>
              </w:rPr>
              <w:t>критерия.</w:t>
            </w:r>
          </w:p>
          <w:p w14:paraId="2CF09F97" w14:textId="040376D9" w:rsidR="00512A95" w:rsidRPr="00E06ACF" w:rsidRDefault="00D447BA" w:rsidP="00E06ACF">
            <w:pPr>
              <w:autoSpaceDE w:val="0"/>
              <w:ind w:firstLine="634"/>
              <w:rPr>
                <w:b/>
                <w:bCs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</w:rPr>
                        <m:t>i</m:t>
                      </m:r>
                    </m:sub>
                  </m:sSub>
                </m:sub>
              </m:sSub>
            </m:oMath>
            <w:r w:rsidR="00E06ACF" w:rsidRPr="00512A95">
              <w:rPr>
                <w:sz w:val="18"/>
                <w:szCs w:val="18"/>
              </w:rPr>
              <w:t xml:space="preserve"> – сумма начисленных баллов, присуждаемых участнику в зависимости от его предложения по участию во всероссийских конкурсах лучших проектов Создание комфортной городской среды.</w:t>
            </w:r>
          </w:p>
        </w:tc>
      </w:tr>
    </w:tbl>
    <w:p w14:paraId="14D917C8" w14:textId="77777777" w:rsidR="00E17411" w:rsidRPr="00512A95" w:rsidRDefault="00E17411" w:rsidP="00E17411">
      <w:pPr>
        <w:tabs>
          <w:tab w:val="left" w:pos="851"/>
        </w:tabs>
        <w:rPr>
          <w:b/>
        </w:rPr>
      </w:pPr>
    </w:p>
    <w:p w14:paraId="67721B10" w14:textId="77777777" w:rsidR="00E17411" w:rsidRPr="00512A95" w:rsidRDefault="00E17411" w:rsidP="00E17411">
      <w:pPr>
        <w:pStyle w:val="afc"/>
        <w:numPr>
          <w:ilvl w:val="0"/>
          <w:numId w:val="6"/>
        </w:numPr>
        <w:shd w:val="clear" w:color="auto" w:fill="FFFFFF"/>
        <w:suppressAutoHyphens w:val="0"/>
        <w:autoSpaceDE w:val="0"/>
        <w:autoSpaceDN w:val="0"/>
        <w:spacing w:after="120"/>
        <w:ind w:right="159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Полученные расчетные значения оценки по каждому критерию (ценовому и неценовым) применяются для расчета итоговой оценки предпочтительности заявки участника (итогового рейтинга заявки). Данный показатель рассчитывается как сумма полученных балльных оценок с учетом их весовых коэффициентов:</w:t>
      </w:r>
    </w:p>
    <w:p w14:paraId="1F8512A0" w14:textId="77777777" w:rsidR="00E17411" w:rsidRPr="00512A95" w:rsidRDefault="00D447BA" w:rsidP="00E17411">
      <w:pPr>
        <w:ind w:firstLine="851"/>
        <w:jc w:val="center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512A95">
        <w:rPr>
          <w:rFonts w:eastAsia="Calibri"/>
          <w:sz w:val="20"/>
          <w:szCs w:val="20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b/>
          <w:sz w:val="20"/>
          <w:szCs w:val="20"/>
        </w:rPr>
        <w:t>+</w:t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</w:p>
    <w:p w14:paraId="4F28477C" w14:textId="77777777" w:rsidR="00E17411" w:rsidRPr="00512A95" w:rsidRDefault="00E17411" w:rsidP="00E17411">
      <w:pPr>
        <w:ind w:firstLine="851"/>
        <w:rPr>
          <w:rFonts w:eastAsia="Calibri"/>
          <w:i/>
          <w:sz w:val="20"/>
          <w:szCs w:val="20"/>
        </w:rPr>
      </w:pPr>
      <w:r w:rsidRPr="00512A95">
        <w:rPr>
          <w:rFonts w:eastAsia="Calibri"/>
          <w:i/>
          <w:sz w:val="20"/>
          <w:szCs w:val="20"/>
        </w:rPr>
        <w:t>где:</w:t>
      </w:r>
    </w:p>
    <w:p w14:paraId="574B4533" w14:textId="77777777" w:rsidR="00E17411" w:rsidRPr="00512A95" w:rsidRDefault="00D447BA" w:rsidP="00E17411">
      <w:pPr>
        <w:ind w:firstLine="1701"/>
        <w:rPr>
          <w:b/>
          <w:iCs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i</m:t>
            </m:r>
          </m:sub>
        </m:sSub>
      </m:oMath>
      <w:r w:rsidR="00E17411" w:rsidRPr="00512A95">
        <w:rPr>
          <w:rFonts w:eastAsia="Calibri"/>
          <w:bCs/>
          <w:sz w:val="20"/>
          <w:szCs w:val="20"/>
        </w:rPr>
        <w:t> </w:t>
      </w:r>
      <w:r w:rsidR="00E17411" w:rsidRPr="00512A95">
        <w:rPr>
          <w:rFonts w:eastAsia="Calibri"/>
          <w:sz w:val="20"/>
          <w:szCs w:val="20"/>
        </w:rPr>
        <w:t xml:space="preserve">- общий рейтинг предпочтительности i-й заявки; </w:t>
      </w:r>
    </w:p>
    <w:p w14:paraId="7DAA979B" w14:textId="77777777" w:rsidR="00E17411" w:rsidRPr="00512A95" w:rsidRDefault="00D447BA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b/>
          <w:sz w:val="20"/>
          <w:szCs w:val="20"/>
        </w:rPr>
        <w:t xml:space="preserve"> - </w:t>
      </w:r>
      <w:r w:rsidR="00E17411" w:rsidRPr="00512A95">
        <w:rPr>
          <w:rFonts w:eastAsia="Calibri"/>
          <w:sz w:val="20"/>
          <w:szCs w:val="20"/>
        </w:rPr>
        <w:t>оценка в баллах по ценовому критерию;</w:t>
      </w:r>
    </w:p>
    <w:p w14:paraId="14870C99" w14:textId="1DF7B3BA" w:rsidR="00E17411" w:rsidRPr="00512A95" w:rsidRDefault="00D447BA" w:rsidP="00E17411">
      <w:pPr>
        <w:ind w:firstLine="1701"/>
        <w:rPr>
          <w:rFonts w:eastAsia="Calibri"/>
          <w:sz w:val="20"/>
          <w:szCs w:val="20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  <w:lang w:val="en-US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k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sub>
        </m:sSub>
      </m:oMath>
      <w:r w:rsidR="00E17411" w:rsidRPr="00512A95">
        <w:rPr>
          <w:rFonts w:eastAsia="Calibri"/>
          <w:sz w:val="20"/>
          <w:szCs w:val="20"/>
        </w:rPr>
        <w:t>- оценка в баллах по критерию «</w:t>
      </w:r>
      <w:r w:rsidR="00E06ACF" w:rsidRPr="00E06ACF">
        <w:rPr>
          <w:rFonts w:eastAsia="Calibri"/>
          <w:sz w:val="20"/>
          <w:szCs w:val="20"/>
        </w:rPr>
        <w:t>Квалификация участников закупки</w:t>
      </w:r>
      <w:r w:rsidR="00E17411" w:rsidRPr="00E06ACF">
        <w:rPr>
          <w:rFonts w:eastAsia="Calibri"/>
          <w:sz w:val="20"/>
          <w:szCs w:val="20"/>
        </w:rPr>
        <w:t>»</w:t>
      </w:r>
      <w:r w:rsidR="00E17411" w:rsidRPr="00512A95">
        <w:rPr>
          <w:rFonts w:eastAsia="Calibri"/>
          <w:sz w:val="20"/>
          <w:szCs w:val="20"/>
        </w:rPr>
        <w:t>.</w:t>
      </w:r>
    </w:p>
    <w:p w14:paraId="1BFB03A7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sz w:val="20"/>
          <w:szCs w:val="20"/>
        </w:rPr>
      </w:pPr>
      <w:r w:rsidRPr="00512A95">
        <w:rPr>
          <w:rFonts w:eastAsia="Calibri"/>
          <w:sz w:val="20"/>
          <w:szCs w:val="20"/>
        </w:rPr>
        <w:t xml:space="preserve">На основании балльной оценки Заявок (с учетом весовых коэффициентов) Закупочная комиссия определяет рейтинг каждого Участника </w:t>
      </w:r>
      <w:r w:rsidRPr="00512A95">
        <w:rPr>
          <w:rFonts w:eastAsia="Calibri"/>
          <w:bCs/>
          <w:sz w:val="20"/>
          <w:szCs w:val="20"/>
        </w:rPr>
        <w:t>закупки</w:t>
      </w:r>
      <w:r w:rsidRPr="00512A95">
        <w:rPr>
          <w:rFonts w:eastAsia="Calibri"/>
          <w:sz w:val="20"/>
          <w:szCs w:val="20"/>
        </w:rPr>
        <w:t>.</w:t>
      </w:r>
    </w:p>
    <w:p w14:paraId="07C7EEBE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Наивысшее место в итоговом рейтинге (</w:t>
      </w:r>
      <w:proofErr w:type="spellStart"/>
      <w:r w:rsidRPr="00512A95">
        <w:rPr>
          <w:rFonts w:eastAsia="Calibri"/>
          <w:sz w:val="20"/>
          <w:szCs w:val="20"/>
        </w:rPr>
        <w:t>ранжировке</w:t>
      </w:r>
      <w:proofErr w:type="spellEnd"/>
      <w:r w:rsidRPr="00512A95">
        <w:rPr>
          <w:rFonts w:eastAsia="Calibri"/>
          <w:sz w:val="20"/>
          <w:szCs w:val="20"/>
        </w:rPr>
        <w:t>) с учетом весовых коэффициентов значимости получает Заявка, имеющая максимальный общий рейтинг предпочтительности Заявки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0"/>
                <w:szCs w:val="20"/>
              </w:rPr>
              <m:t>i</m:t>
            </m:r>
          </m:sub>
        </m:sSub>
      </m:oMath>
      <w:r w:rsidRPr="00512A95">
        <w:rPr>
          <w:rFonts w:eastAsia="Calibri"/>
          <w:bCs/>
          <w:sz w:val="20"/>
          <w:szCs w:val="20"/>
        </w:rPr>
        <w:t>).</w:t>
      </w:r>
    </w:p>
    <w:p w14:paraId="1C1EB708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При осуществлении расчета значения по каждому критерию Заказчик вправе осуществлять расчет с точностью до двух знаков после запятой. Полученное значение итогового рейтинга используется для ранжирования заявок по степени предпочтительности.</w:t>
      </w:r>
    </w:p>
    <w:p w14:paraId="616076BC" w14:textId="77777777" w:rsidR="00E17411" w:rsidRPr="00512A95" w:rsidRDefault="00E17411" w:rsidP="00E17411">
      <w:pPr>
        <w:pStyle w:val="afc"/>
        <w:widowControl w:val="0"/>
        <w:numPr>
          <w:ilvl w:val="1"/>
          <w:numId w:val="6"/>
        </w:numPr>
        <w:suppressAutoHyphens w:val="0"/>
        <w:jc w:val="both"/>
        <w:rPr>
          <w:rFonts w:eastAsia="Calibri"/>
          <w:sz w:val="20"/>
          <w:szCs w:val="20"/>
        </w:rPr>
      </w:pPr>
      <w:r w:rsidRPr="00512A95">
        <w:rPr>
          <w:rFonts w:eastAsia="Calibri"/>
          <w:sz w:val="20"/>
          <w:szCs w:val="2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6F5984C" w14:textId="280EF6FE" w:rsidR="00FE1974" w:rsidRPr="00A022A7" w:rsidRDefault="00FE1974" w:rsidP="00CE73EF">
      <w:pPr>
        <w:suppressAutoHyphens w:val="0"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A022A7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  <w:r w:rsidRPr="00A022A7">
        <w:rPr>
          <w:sz w:val="20"/>
          <w:szCs w:val="20"/>
        </w:rPr>
        <w:t xml:space="preserve"> </w:t>
      </w:r>
    </w:p>
    <w:p w14:paraId="56E074EC" w14:textId="76601459" w:rsidR="00FE1974" w:rsidRPr="00A022A7" w:rsidRDefault="00F205CC" w:rsidP="00FE19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</w:t>
      </w:r>
      <w:r w:rsidRPr="00A022A7">
        <w:rPr>
          <w:b/>
          <w:sz w:val="20"/>
          <w:szCs w:val="20"/>
        </w:rPr>
        <w:t>«</w:t>
      </w:r>
      <w:r w:rsidR="00FE1974" w:rsidRPr="00A022A7">
        <w:rPr>
          <w:b/>
          <w:sz w:val="20"/>
          <w:szCs w:val="20"/>
        </w:rPr>
        <w:t>ИНФОРМАЦИОННОЙ КАРТ</w:t>
      </w:r>
      <w:r w:rsidR="00FE1974">
        <w:rPr>
          <w:b/>
          <w:sz w:val="20"/>
          <w:szCs w:val="20"/>
        </w:rPr>
        <w:t>Е</w:t>
      </w:r>
      <w:r w:rsidR="00FE1974" w:rsidRPr="00A022A7">
        <w:rPr>
          <w:b/>
          <w:sz w:val="20"/>
          <w:szCs w:val="20"/>
        </w:rPr>
        <w:t xml:space="preserve">» </w:t>
      </w:r>
    </w:p>
    <w:p w14:paraId="0BBF1E12" w14:textId="77777777" w:rsidR="00FE1974" w:rsidRDefault="00FE1974" w:rsidP="00FE1974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14:paraId="2616A406" w14:textId="2FB18939" w:rsidR="00FE1974" w:rsidRPr="006F450A" w:rsidRDefault="00FE1974" w:rsidP="00FE1974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6F450A">
        <w:rPr>
          <w:b/>
          <w:bCs/>
          <w:sz w:val="18"/>
          <w:szCs w:val="18"/>
        </w:rPr>
        <w:t>ПРОТОКОЛ ФОРМИРОВАНИЯ НАЧАЛЬНОЙ МАКСИМАЛЬНОЙ ЦЕНЫ ДОГОВОРА в т.</w:t>
      </w:r>
      <w:r w:rsidR="00F205CC">
        <w:rPr>
          <w:b/>
          <w:bCs/>
          <w:sz w:val="18"/>
          <w:szCs w:val="18"/>
        </w:rPr>
        <w:t xml:space="preserve"> </w:t>
      </w:r>
      <w:r w:rsidRPr="006F450A">
        <w:rPr>
          <w:b/>
          <w:bCs/>
          <w:sz w:val="18"/>
          <w:szCs w:val="18"/>
        </w:rPr>
        <w:t>ч. НДС</w:t>
      </w:r>
    </w:p>
    <w:p w14:paraId="4D9F31C7" w14:textId="77777777" w:rsidR="00FE1974" w:rsidRPr="006F450A" w:rsidRDefault="00FE1974" w:rsidP="00FE1974">
      <w:pPr>
        <w:spacing w:line="276" w:lineRule="auto"/>
        <w:jc w:val="center"/>
        <w:rPr>
          <w:b/>
          <w:sz w:val="18"/>
          <w:szCs w:val="18"/>
        </w:rPr>
      </w:pPr>
    </w:p>
    <w:p w14:paraId="6F457096" w14:textId="77777777" w:rsidR="00FE1974" w:rsidRPr="006F450A" w:rsidRDefault="00FE1974" w:rsidP="00FE1974">
      <w:pPr>
        <w:pStyle w:val="21"/>
        <w:tabs>
          <w:tab w:val="clear" w:pos="567"/>
        </w:tabs>
        <w:suppressAutoHyphens w:val="0"/>
        <w:snapToGrid w:val="0"/>
        <w:spacing w:after="0" w:line="276" w:lineRule="auto"/>
        <w:rPr>
          <w:sz w:val="18"/>
          <w:szCs w:val="18"/>
          <w:highlight w:val="yellow"/>
        </w:rPr>
      </w:pPr>
    </w:p>
    <w:p w14:paraId="10D6F088" w14:textId="40892A75" w:rsidR="000C42D9" w:rsidRPr="006F450A" w:rsidRDefault="000C42D9" w:rsidP="006360F9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2"/>
        <w:rPr>
          <w:b/>
          <w:color w:val="000000"/>
          <w:sz w:val="18"/>
          <w:szCs w:val="18"/>
        </w:rPr>
      </w:pPr>
      <w:r w:rsidRPr="006F450A">
        <w:rPr>
          <w:color w:val="000000"/>
          <w:sz w:val="18"/>
          <w:szCs w:val="18"/>
        </w:rPr>
        <w:t xml:space="preserve">Предмет закупки: </w:t>
      </w:r>
      <w:r w:rsidR="00D447BA" w:rsidRPr="00111404">
        <w:rPr>
          <w:b/>
          <w:sz w:val="18"/>
          <w:szCs w:val="18"/>
        </w:rPr>
        <w:t>выполнение работ по разработке концепции благоустройства общественной территории города Кандалакша Мурманской области, основанн</w:t>
      </w:r>
      <w:r w:rsidR="00D447BA">
        <w:rPr>
          <w:b/>
          <w:sz w:val="18"/>
          <w:szCs w:val="18"/>
        </w:rPr>
        <w:t>ой</w:t>
      </w:r>
      <w:r w:rsidR="00D447BA" w:rsidRPr="00111404">
        <w:rPr>
          <w:b/>
          <w:sz w:val="18"/>
          <w:szCs w:val="18"/>
        </w:rPr>
        <w:t xml:space="preserve">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</w:t>
      </w:r>
      <w:r w:rsidR="00D447BA">
        <w:rPr>
          <w:b/>
          <w:sz w:val="18"/>
          <w:szCs w:val="18"/>
        </w:rPr>
        <w:t>подготовки</w:t>
      </w:r>
      <w:r w:rsidR="00D447BA" w:rsidRPr="00111404">
        <w:rPr>
          <w:b/>
          <w:sz w:val="18"/>
          <w:szCs w:val="18"/>
        </w:rPr>
        <w:t xml:space="preserve"> заявки на Всероссийский конкурс лучших проектов формирования городской среды в малых городах и исторических поселениях</w:t>
      </w:r>
      <w:r w:rsidR="002410D2" w:rsidRPr="006360F9">
        <w:rPr>
          <w:b/>
          <w:sz w:val="18"/>
          <w:szCs w:val="18"/>
        </w:rPr>
        <w:t>.</w:t>
      </w:r>
    </w:p>
    <w:p w14:paraId="4AEB61E5" w14:textId="25DE0F41" w:rsidR="009150C6" w:rsidRPr="005A65B9" w:rsidRDefault="009150C6" w:rsidP="00AC2D12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2"/>
        <w:rPr>
          <w:color w:val="000000"/>
          <w:sz w:val="18"/>
          <w:szCs w:val="18"/>
        </w:rPr>
      </w:pPr>
      <w:r w:rsidRPr="005A65B9">
        <w:rPr>
          <w:color w:val="000000"/>
          <w:sz w:val="18"/>
          <w:szCs w:val="18"/>
        </w:rPr>
        <w:t>Данная цена определена методом сопоставимых рыночных цен, заключающимся в определении начальной (максимальной) цены договора на основании полученных от поставщиков (подрядчиков, исполнителей) ответов на запросы заказчика (информации о ценах, если источником информации о ценах на товары  являются полученные от поставщиков сведения о ценах), государственной статистической отчетности, информации о ценах производителей, общедоступных результатах изучения рынка, результатах исследования рынка, проведенных по инициативе заказчика, в реестре договоров и иных источниках информации.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7"/>
        <w:gridCol w:w="2447"/>
        <w:gridCol w:w="567"/>
        <w:gridCol w:w="567"/>
        <w:gridCol w:w="1418"/>
        <w:gridCol w:w="1275"/>
        <w:gridCol w:w="1276"/>
        <w:gridCol w:w="1276"/>
        <w:gridCol w:w="1559"/>
        <w:gridCol w:w="1701"/>
        <w:gridCol w:w="1559"/>
        <w:gridCol w:w="1560"/>
      </w:tblGrid>
      <w:tr w:rsidR="009150C6" w:rsidRPr="005A65B9" w14:paraId="3EAE3502" w14:textId="77777777" w:rsidTr="003A4619">
        <w:trPr>
          <w:trHeight w:val="356"/>
        </w:trPr>
        <w:tc>
          <w:tcPr>
            <w:tcW w:w="417" w:type="dxa"/>
            <w:vMerge w:val="restart"/>
            <w:vAlign w:val="center"/>
          </w:tcPr>
          <w:p w14:paraId="431770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2447" w:type="dxa"/>
            <w:vMerge w:val="restart"/>
            <w:vAlign w:val="center"/>
          </w:tcPr>
          <w:p w14:paraId="754F1D7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7729885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0F612BA2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969" w:type="dxa"/>
            <w:gridSpan w:val="3"/>
            <w:vAlign w:val="center"/>
          </w:tcPr>
          <w:p w14:paraId="1DD3A338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Коммерческие предложения (руб./</w:t>
            </w:r>
            <w:proofErr w:type="spellStart"/>
            <w:r w:rsidRPr="005A65B9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  <w:r w:rsidRPr="005A65B9">
              <w:rPr>
                <w:b/>
                <w:bCs/>
                <w:color w:val="000000"/>
                <w:sz w:val="18"/>
                <w:szCs w:val="18"/>
              </w:rPr>
              <w:t>.)</w:t>
            </w:r>
          </w:p>
        </w:tc>
        <w:tc>
          <w:tcPr>
            <w:tcW w:w="4536" w:type="dxa"/>
            <w:gridSpan w:val="3"/>
            <w:vAlign w:val="center"/>
          </w:tcPr>
          <w:p w14:paraId="5B296C1D" w14:textId="2D00EB7C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Оценка однородности совокупности значений выявленных цен, используемых в расчете 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</w:p>
        </w:tc>
        <w:tc>
          <w:tcPr>
            <w:tcW w:w="3119" w:type="dxa"/>
            <w:gridSpan w:val="2"/>
          </w:tcPr>
          <w:p w14:paraId="5F258D65" w14:textId="0354AC8D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 определяемая методом сопоставимых рыночных цен (анализа рынка)</w:t>
            </w:r>
            <w:r w:rsidRPr="005A65B9">
              <w:rPr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9150C6" w:rsidRPr="005A65B9" w14:paraId="69B9D04C" w14:textId="77777777" w:rsidTr="003A4619">
        <w:trPr>
          <w:trHeight w:val="2204"/>
        </w:trPr>
        <w:tc>
          <w:tcPr>
            <w:tcW w:w="417" w:type="dxa"/>
            <w:vMerge/>
            <w:vAlign w:val="center"/>
          </w:tcPr>
          <w:p w14:paraId="3C3454F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47" w:type="dxa"/>
            <w:vMerge/>
            <w:vAlign w:val="center"/>
          </w:tcPr>
          <w:p w14:paraId="3EAD176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116855D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6AB1D725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3978F91" w14:textId="7B559AB1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 xml:space="preserve"> №1 </w:t>
            </w:r>
          </w:p>
          <w:p w14:paraId="286B8173" w14:textId="66BC9611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б/н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  <w:p w14:paraId="3F51CF1A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082E65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8CCA0C0" w14:textId="2F4D10AF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>№2</w:t>
            </w:r>
          </w:p>
          <w:p w14:paraId="5D3FE893" w14:textId="0896AC9E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  <w:p w14:paraId="77CA2EEF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2277775E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C2B2464" w14:textId="77777777" w:rsidR="009150C6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E2008F6" w14:textId="1233D52D" w:rsidR="009150C6" w:rsidRPr="00D11EB5" w:rsidRDefault="003A7F8E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Подрядчик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150C6" w:rsidRPr="00D11EB5">
              <w:rPr>
                <w:b/>
                <w:bCs/>
                <w:color w:val="000000"/>
                <w:sz w:val="18"/>
                <w:szCs w:val="18"/>
              </w:rPr>
              <w:t xml:space="preserve">№3 </w:t>
            </w:r>
          </w:p>
          <w:p w14:paraId="2E04B024" w14:textId="0E962A3A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11EB5">
              <w:rPr>
                <w:b/>
                <w:bCs/>
                <w:color w:val="000000"/>
                <w:sz w:val="18"/>
                <w:szCs w:val="18"/>
              </w:rPr>
              <w:t>Вх</w:t>
            </w:r>
            <w:proofErr w:type="spellEnd"/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>б/н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 xml:space="preserve"> от 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14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01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="003A7F8E">
              <w:rPr>
                <w:b/>
                <w:bCs/>
                <w:color w:val="000000"/>
                <w:sz w:val="18"/>
                <w:szCs w:val="18"/>
              </w:rPr>
              <w:t>2022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г</w:t>
            </w:r>
            <w:r w:rsidRPr="00D11EB5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  <w:p w14:paraId="04E628C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0CB709A7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4F9F759" w14:textId="77777777" w:rsidR="009150C6" w:rsidRPr="00D11EB5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4930D90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Средняя арифметическая цена за единицу</w:t>
            </w:r>
          </w:p>
        </w:tc>
        <w:tc>
          <w:tcPr>
            <w:tcW w:w="1559" w:type="dxa"/>
            <w:noWrap/>
            <w:vAlign w:val="center"/>
          </w:tcPr>
          <w:p w14:paraId="787C2D4B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EE28A3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63DE0087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Среднее квадратичное отклонение</w:t>
            </w:r>
          </w:p>
          <w:p w14:paraId="56C727FD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52E2BF" wp14:editId="3BAB653A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192405</wp:posOffset>
                  </wp:positionV>
                  <wp:extent cx="716280" cy="371475"/>
                  <wp:effectExtent l="0" t="0" r="762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noWrap/>
            <w:vAlign w:val="center"/>
          </w:tcPr>
          <w:p w14:paraId="3155F2CC" w14:textId="77777777" w:rsidR="009150C6" w:rsidRPr="005A65B9" w:rsidRDefault="009150C6" w:rsidP="0075273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49504670" w14:textId="77777777" w:rsidR="009150C6" w:rsidRPr="005A65B9" w:rsidRDefault="009150C6" w:rsidP="007527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1B43026" wp14:editId="22FB2B8B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816610</wp:posOffset>
                  </wp:positionV>
                  <wp:extent cx="610870" cy="353695"/>
                  <wp:effectExtent l="0" t="0" r="0" b="825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" cy="35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коэффициент вариации цен V (%)           </w:t>
            </w:r>
            <w:r w:rsidRPr="005A65B9">
              <w:rPr>
                <w:i/>
                <w:iCs/>
                <w:color w:val="000000"/>
                <w:sz w:val="18"/>
                <w:szCs w:val="18"/>
              </w:rPr>
              <w:t xml:space="preserve">         (не должен превышать 33%)</w:t>
            </w:r>
          </w:p>
        </w:tc>
        <w:tc>
          <w:tcPr>
            <w:tcW w:w="3119" w:type="dxa"/>
            <w:gridSpan w:val="2"/>
            <w:vAlign w:val="center"/>
          </w:tcPr>
          <w:p w14:paraId="27AB17B9" w14:textId="32978226" w:rsidR="009150C6" w:rsidRPr="005A65B9" w:rsidRDefault="009150C6" w:rsidP="00AC2D1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НМЦ</w:t>
            </w:r>
            <w:r w:rsidR="00AC2D12">
              <w:rPr>
                <w:b/>
                <w:bCs/>
                <w:color w:val="000000"/>
                <w:sz w:val="18"/>
                <w:szCs w:val="18"/>
              </w:rPr>
              <w:t>Д</w:t>
            </w:r>
            <w:r w:rsidRPr="005A65B9">
              <w:rPr>
                <w:b/>
                <w:bCs/>
                <w:color w:val="000000"/>
                <w:sz w:val="18"/>
                <w:szCs w:val="18"/>
              </w:rPr>
              <w:t xml:space="preserve"> с учетом округления цены (руб.)</w:t>
            </w:r>
          </w:p>
        </w:tc>
      </w:tr>
      <w:tr w:rsidR="0052267A" w:rsidRPr="005A65B9" w14:paraId="3E6E7BBF" w14:textId="77777777" w:rsidTr="0052267A">
        <w:trPr>
          <w:trHeight w:val="227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E760" w14:textId="77777777" w:rsidR="0052267A" w:rsidRPr="005A65B9" w:rsidRDefault="0052267A" w:rsidP="0052267A">
            <w:pPr>
              <w:jc w:val="center"/>
              <w:rPr>
                <w:color w:val="000000"/>
                <w:sz w:val="18"/>
                <w:szCs w:val="18"/>
              </w:rPr>
            </w:pPr>
            <w:r w:rsidRPr="005A65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5119B3" w14:textId="3EC3278D" w:rsidR="0052267A" w:rsidRPr="006556BA" w:rsidRDefault="00D447BA" w:rsidP="0052267A">
            <w:pPr>
              <w:jc w:val="center"/>
              <w:rPr>
                <w:color w:val="000000"/>
                <w:sz w:val="18"/>
                <w:szCs w:val="18"/>
              </w:rPr>
            </w:pPr>
            <w:r w:rsidRPr="00D447BA">
              <w:rPr>
                <w:iCs/>
                <w:noProof/>
                <w:sz w:val="18"/>
                <w:szCs w:val="18"/>
              </w:rPr>
              <w:t>выполнение работ по разработке концепции благоустройства общественной территории города Кандалакша Мурманской области, основанной на принципах соучаствующего проектирования, с проведением социокультурного исследования и разработкой социально-экономической модели проекта, а также оформление документации, необходимой для подготовки заявки на Всероссийский конкурс лучших проектов формирования городской среды в малых городах и исторических поселениях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53E156" w14:textId="1DBB8631" w:rsidR="0052267A" w:rsidRPr="006556BA" w:rsidRDefault="0052267A" w:rsidP="0052267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6556BA">
              <w:rPr>
                <w:color w:val="000000"/>
                <w:sz w:val="18"/>
                <w:szCs w:val="18"/>
              </w:rPr>
              <w:t>усл</w:t>
            </w:r>
            <w:proofErr w:type="spellEnd"/>
            <w:r w:rsidRPr="006556BA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556BA">
              <w:rPr>
                <w:color w:val="00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87D14" w14:textId="33EE73A2" w:rsidR="0052267A" w:rsidRPr="006556BA" w:rsidRDefault="0052267A" w:rsidP="0052267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556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E34420" w14:textId="7555170A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3 050 000,00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73FD" w14:textId="2D90D407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3 010 000,00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8E1E" w14:textId="5B088B7E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3 801 600,00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139A" w14:textId="2B08F075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3 287 200,00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DAC7" w14:textId="663281B2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445 932,19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EA58" w14:textId="2162E291" w:rsidR="0052267A" w:rsidRPr="0052267A" w:rsidRDefault="0052267A" w:rsidP="0052267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13,57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1AF1" w14:textId="686BD194" w:rsidR="0052267A" w:rsidRPr="0052267A" w:rsidRDefault="0052267A" w:rsidP="0052267A">
            <w:pPr>
              <w:jc w:val="center"/>
              <w:rPr>
                <w:sz w:val="20"/>
                <w:szCs w:val="20"/>
                <w:highlight w:val="yellow"/>
              </w:rPr>
            </w:pPr>
            <w:r w:rsidRPr="0052267A">
              <w:rPr>
                <w:sz w:val="20"/>
                <w:szCs w:val="20"/>
              </w:rPr>
              <w:t>3 287 200,00</w:t>
            </w:r>
          </w:p>
        </w:tc>
      </w:tr>
      <w:tr w:rsidR="009150C6" w:rsidRPr="005A65B9" w14:paraId="06202C3C" w14:textId="77777777" w:rsidTr="00752734">
        <w:trPr>
          <w:trHeight w:val="418"/>
        </w:trPr>
        <w:tc>
          <w:tcPr>
            <w:tcW w:w="14062" w:type="dxa"/>
            <w:gridSpan w:val="11"/>
            <w:shd w:val="clear" w:color="auto" w:fill="auto"/>
            <w:vAlign w:val="center"/>
          </w:tcPr>
          <w:p w14:paraId="2F8E3351" w14:textId="77777777" w:rsidR="009150C6" w:rsidRPr="005A65B9" w:rsidRDefault="009150C6" w:rsidP="0075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5B9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D537799" w14:textId="3D52F96A" w:rsidR="009150C6" w:rsidRPr="005A65B9" w:rsidRDefault="0052267A" w:rsidP="00752734">
            <w:pPr>
              <w:jc w:val="center"/>
              <w:rPr>
                <w:color w:val="000000"/>
                <w:sz w:val="18"/>
                <w:szCs w:val="18"/>
              </w:rPr>
            </w:pPr>
            <w:r w:rsidRPr="0052267A">
              <w:rPr>
                <w:color w:val="000000"/>
                <w:sz w:val="20"/>
                <w:szCs w:val="20"/>
              </w:rPr>
              <w:t>3 287 200,00</w:t>
            </w:r>
          </w:p>
        </w:tc>
      </w:tr>
    </w:tbl>
    <w:p w14:paraId="1B4DB2D2" w14:textId="77777777" w:rsidR="009150C6" w:rsidRPr="005A65B9" w:rsidRDefault="009150C6" w:rsidP="009150C6">
      <w:pPr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14:paraId="165EE7EF" w14:textId="63CBD88B" w:rsidR="004B57E4" w:rsidRPr="006556BA" w:rsidRDefault="009150C6" w:rsidP="003A4619">
      <w:pPr>
        <w:jc w:val="both"/>
        <w:rPr>
          <w:sz w:val="20"/>
          <w:szCs w:val="20"/>
        </w:rPr>
      </w:pPr>
      <w:r w:rsidRPr="005A65B9">
        <w:rPr>
          <w:color w:val="000000"/>
          <w:sz w:val="18"/>
          <w:szCs w:val="18"/>
        </w:rPr>
        <w:t xml:space="preserve">Заказчиком установлена начальная (максимальная) цена договора </w:t>
      </w:r>
      <w:r w:rsidR="0052267A" w:rsidRPr="00054ACA">
        <w:rPr>
          <w:b/>
          <w:iCs/>
          <w:sz w:val="18"/>
          <w:szCs w:val="18"/>
        </w:rPr>
        <w:t>3</w:t>
      </w:r>
      <w:r w:rsidR="0052267A">
        <w:rPr>
          <w:b/>
          <w:iCs/>
          <w:sz w:val="18"/>
          <w:szCs w:val="18"/>
        </w:rPr>
        <w:t> 287 200</w:t>
      </w:r>
      <w:r w:rsidR="0052267A" w:rsidRPr="00054ACA">
        <w:rPr>
          <w:b/>
          <w:iCs/>
          <w:sz w:val="18"/>
          <w:szCs w:val="18"/>
        </w:rPr>
        <w:t xml:space="preserve"> </w:t>
      </w:r>
      <w:r w:rsidR="0052267A" w:rsidRPr="003A7F8E">
        <w:rPr>
          <w:b/>
          <w:iCs/>
          <w:sz w:val="18"/>
          <w:szCs w:val="18"/>
        </w:rPr>
        <w:t xml:space="preserve">(три миллиона двести </w:t>
      </w:r>
      <w:r w:rsidR="0052267A">
        <w:rPr>
          <w:b/>
          <w:iCs/>
          <w:sz w:val="18"/>
          <w:szCs w:val="18"/>
        </w:rPr>
        <w:t>восемьдесят семь тысяч двести</w:t>
      </w:r>
      <w:r w:rsidR="0052267A" w:rsidRPr="003A7F8E">
        <w:rPr>
          <w:b/>
          <w:iCs/>
          <w:sz w:val="18"/>
          <w:szCs w:val="18"/>
        </w:rPr>
        <w:t xml:space="preserve">) рублей </w:t>
      </w:r>
      <w:r w:rsidR="0052267A">
        <w:rPr>
          <w:b/>
          <w:iCs/>
          <w:sz w:val="18"/>
          <w:szCs w:val="18"/>
        </w:rPr>
        <w:t>00</w:t>
      </w:r>
      <w:r w:rsidR="0052267A" w:rsidRPr="003A7F8E">
        <w:rPr>
          <w:b/>
          <w:iCs/>
          <w:sz w:val="18"/>
          <w:szCs w:val="18"/>
        </w:rPr>
        <w:t xml:space="preserve"> копеек</w:t>
      </w:r>
      <w:r w:rsidRPr="005A65B9">
        <w:rPr>
          <w:color w:val="000000"/>
          <w:sz w:val="18"/>
          <w:szCs w:val="18"/>
        </w:rPr>
        <w:t xml:space="preserve">, в том числе НДС-20%., в пределах средств, предусмотренных на данные цели из средств Автономной некоммерческой организации «Центр городского развития Мурманской области» на </w:t>
      </w:r>
      <w:r w:rsidR="003A7F8E">
        <w:rPr>
          <w:color w:val="000000"/>
          <w:sz w:val="18"/>
          <w:szCs w:val="18"/>
        </w:rPr>
        <w:t>2022</w:t>
      </w:r>
      <w:r w:rsidRPr="005A65B9">
        <w:rPr>
          <w:color w:val="000000"/>
          <w:sz w:val="18"/>
          <w:szCs w:val="18"/>
        </w:rPr>
        <w:t xml:space="preserve"> год.</w:t>
      </w:r>
    </w:p>
    <w:sectPr w:rsidR="004B57E4" w:rsidRPr="006556BA" w:rsidSect="003F0643">
      <w:headerReference w:type="default" r:id="rId12"/>
      <w:headerReference w:type="first" r:id="rId13"/>
      <w:pgSz w:w="16838" w:h="11906" w:orient="landscape"/>
      <w:pgMar w:top="777" w:right="850" w:bottom="567" w:left="1134" w:header="720" w:footer="0" w:gutter="0"/>
      <w:cols w:space="720"/>
      <w:formProt w:val="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9F924" w16cex:dateUtc="2021-11-25T08:59:00Z"/>
  <w16cex:commentExtensible w16cex:durableId="2549F9D8" w16cex:dateUtc="2021-11-25T09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036674" w16cid:durableId="2549F924"/>
  <w16cid:commentId w16cid:paraId="31623B5A" w16cid:durableId="2549F9D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7B614" w14:textId="77777777" w:rsidR="003D2F36" w:rsidRDefault="003D2F36">
      <w:r>
        <w:separator/>
      </w:r>
    </w:p>
  </w:endnote>
  <w:endnote w:type="continuationSeparator" w:id="0">
    <w:p w14:paraId="3E0EA714" w14:textId="77777777" w:rsidR="003D2F36" w:rsidRDefault="003D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2551" w14:textId="77777777" w:rsidR="003D2F36" w:rsidRDefault="003D2F36">
      <w:r>
        <w:separator/>
      </w:r>
    </w:p>
  </w:footnote>
  <w:footnote w:type="continuationSeparator" w:id="0">
    <w:p w14:paraId="35329923" w14:textId="77777777" w:rsidR="003D2F36" w:rsidRDefault="003D2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F893" w14:textId="25B1499F" w:rsidR="003D2F36" w:rsidRDefault="003D2F36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D447BA">
      <w:rPr>
        <w:noProof/>
      </w:rPr>
      <w:t>13</w:t>
    </w:r>
    <w:r>
      <w:fldChar w:fldCharType="end"/>
    </w:r>
  </w:p>
  <w:p w14:paraId="071AEB4F" w14:textId="77777777" w:rsidR="003D2F36" w:rsidRDefault="003D2F3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14E3" w14:textId="7B1DDB42" w:rsidR="003D2F36" w:rsidRDefault="003D2F36">
    <w:pPr>
      <w:pStyle w:val="aa"/>
      <w:jc w:val="center"/>
    </w:pPr>
    <w:r>
      <w:fldChar w:fldCharType="begin"/>
    </w:r>
    <w:r>
      <w:instrText>PAGE</w:instrText>
    </w:r>
    <w:r>
      <w:fldChar w:fldCharType="separate"/>
    </w:r>
    <w:r w:rsidR="00D447BA">
      <w:rPr>
        <w:noProof/>
      </w:rPr>
      <w:t>16</w:t>
    </w:r>
    <w:r>
      <w:fldChar w:fldCharType="end"/>
    </w:r>
  </w:p>
  <w:p w14:paraId="7D144418" w14:textId="77777777" w:rsidR="003D2F36" w:rsidRDefault="003D2F36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59EE1" w14:textId="77777777" w:rsidR="003D2F36" w:rsidRDefault="003D2F36">
    <w:pPr>
      <w:pStyle w:val="aa"/>
      <w:jc w:val="center"/>
    </w:pPr>
  </w:p>
  <w:p w14:paraId="401D0271" w14:textId="77777777" w:rsidR="003D2F36" w:rsidRDefault="003D2F3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5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222" w:hanging="720"/>
      </w:pPr>
    </w:lvl>
    <w:lvl w:ilvl="3">
      <w:start w:val="1"/>
      <w:numFmt w:val="decimal"/>
      <w:lvlText w:val="%1.%2.%3.%4."/>
      <w:lvlJc w:val="left"/>
      <w:pPr>
        <w:ind w:left="2873" w:hanging="720"/>
      </w:pPr>
    </w:lvl>
    <w:lvl w:ilvl="4">
      <w:start w:val="1"/>
      <w:numFmt w:val="decimal"/>
      <w:lvlText w:val="%1.%2.%3.%4.%5."/>
      <w:lvlJc w:val="left"/>
      <w:pPr>
        <w:ind w:left="3884" w:hanging="1080"/>
      </w:pPr>
    </w:lvl>
    <w:lvl w:ilvl="5">
      <w:start w:val="1"/>
      <w:numFmt w:val="decimal"/>
      <w:lvlText w:val="%1.%2.%3.%4.%5.%6."/>
      <w:lvlJc w:val="left"/>
      <w:pPr>
        <w:ind w:left="4535" w:hanging="1080"/>
      </w:pPr>
    </w:lvl>
    <w:lvl w:ilvl="6">
      <w:start w:val="1"/>
      <w:numFmt w:val="decimal"/>
      <w:lvlText w:val="%1.%2.%3.%4.%5.%6.%7."/>
      <w:lvlJc w:val="left"/>
      <w:pPr>
        <w:ind w:left="5546" w:hanging="1440"/>
      </w:pPr>
    </w:lvl>
    <w:lvl w:ilvl="7">
      <w:start w:val="1"/>
      <w:numFmt w:val="decimal"/>
      <w:lvlText w:val="%1.%2.%3.%4.%5.%6.%7.%8."/>
      <w:lvlJc w:val="left"/>
      <w:pPr>
        <w:ind w:left="6197" w:hanging="1440"/>
      </w:pPr>
    </w:lvl>
    <w:lvl w:ilvl="8">
      <w:start w:val="1"/>
      <w:numFmt w:val="decimal"/>
      <w:lvlText w:val="%1.%2.%3.%4.%5.%6.%7.%8.%9."/>
      <w:lvlJc w:val="left"/>
      <w:pPr>
        <w:ind w:left="7208" w:hanging="1800"/>
      </w:pPr>
    </w:lvl>
  </w:abstractNum>
  <w:abstractNum w:abstractNumId="1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7FC5002"/>
    <w:multiLevelType w:val="multilevel"/>
    <w:tmpl w:val="1E3A0D9A"/>
    <w:lvl w:ilvl="0">
      <w:start w:val="2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92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2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6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eastAsia="Calibri" w:hint="default"/>
      </w:rPr>
    </w:lvl>
  </w:abstractNum>
  <w:abstractNum w:abstractNumId="3" w15:restartNumberingAfterBreak="0">
    <w:nsid w:val="224A1D68"/>
    <w:multiLevelType w:val="hybridMultilevel"/>
    <w:tmpl w:val="C734974A"/>
    <w:lvl w:ilvl="0" w:tplc="C4FED82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5C31"/>
    <w:multiLevelType w:val="hybridMultilevel"/>
    <w:tmpl w:val="26D8AABE"/>
    <w:lvl w:ilvl="0" w:tplc="8D685E70">
      <w:start w:val="3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2130F"/>
    <w:multiLevelType w:val="hybridMultilevel"/>
    <w:tmpl w:val="8D6CEB16"/>
    <w:lvl w:ilvl="0" w:tplc="549680A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3D"/>
    <w:rsid w:val="0000442F"/>
    <w:rsid w:val="000262E8"/>
    <w:rsid w:val="00031205"/>
    <w:rsid w:val="0004275C"/>
    <w:rsid w:val="00052402"/>
    <w:rsid w:val="000538CC"/>
    <w:rsid w:val="00054ACA"/>
    <w:rsid w:val="00061E06"/>
    <w:rsid w:val="00064E15"/>
    <w:rsid w:val="00071748"/>
    <w:rsid w:val="00081D3D"/>
    <w:rsid w:val="00084FDC"/>
    <w:rsid w:val="00085F18"/>
    <w:rsid w:val="000972FD"/>
    <w:rsid w:val="000A5CD6"/>
    <w:rsid w:val="000B506C"/>
    <w:rsid w:val="000C2F84"/>
    <w:rsid w:val="000C42D9"/>
    <w:rsid w:val="000D036B"/>
    <w:rsid w:val="000D0F15"/>
    <w:rsid w:val="000D1C59"/>
    <w:rsid w:val="000D459C"/>
    <w:rsid w:val="000E3636"/>
    <w:rsid w:val="000E4CE1"/>
    <w:rsid w:val="000F3DB1"/>
    <w:rsid w:val="000F433D"/>
    <w:rsid w:val="000F6767"/>
    <w:rsid w:val="00103CE8"/>
    <w:rsid w:val="0010596B"/>
    <w:rsid w:val="00111404"/>
    <w:rsid w:val="001119EA"/>
    <w:rsid w:val="00115F9F"/>
    <w:rsid w:val="00122769"/>
    <w:rsid w:val="001250F1"/>
    <w:rsid w:val="00125B54"/>
    <w:rsid w:val="001260C2"/>
    <w:rsid w:val="001314C2"/>
    <w:rsid w:val="001360A2"/>
    <w:rsid w:val="00141D91"/>
    <w:rsid w:val="001449BC"/>
    <w:rsid w:val="00151E0D"/>
    <w:rsid w:val="001739E4"/>
    <w:rsid w:val="001A7BEC"/>
    <w:rsid w:val="001B6D0E"/>
    <w:rsid w:val="001C40F4"/>
    <w:rsid w:val="001C7AFE"/>
    <w:rsid w:val="001D1D77"/>
    <w:rsid w:val="001D367F"/>
    <w:rsid w:val="001E1BA4"/>
    <w:rsid w:val="001E5D5D"/>
    <w:rsid w:val="001F3EE7"/>
    <w:rsid w:val="001F4401"/>
    <w:rsid w:val="001F6D18"/>
    <w:rsid w:val="00210064"/>
    <w:rsid w:val="00213AA7"/>
    <w:rsid w:val="00216715"/>
    <w:rsid w:val="00220A38"/>
    <w:rsid w:val="002273A0"/>
    <w:rsid w:val="002320AD"/>
    <w:rsid w:val="00234A58"/>
    <w:rsid w:val="002374EF"/>
    <w:rsid w:val="002405BB"/>
    <w:rsid w:val="002410D2"/>
    <w:rsid w:val="0024469A"/>
    <w:rsid w:val="00245560"/>
    <w:rsid w:val="0025154C"/>
    <w:rsid w:val="002527BA"/>
    <w:rsid w:val="00255FE1"/>
    <w:rsid w:val="002615DF"/>
    <w:rsid w:val="00263377"/>
    <w:rsid w:val="00280856"/>
    <w:rsid w:val="002813D4"/>
    <w:rsid w:val="00287757"/>
    <w:rsid w:val="002B56A8"/>
    <w:rsid w:val="002B5B30"/>
    <w:rsid w:val="002C0F52"/>
    <w:rsid w:val="002C18D4"/>
    <w:rsid w:val="002C3317"/>
    <w:rsid w:val="002C745F"/>
    <w:rsid w:val="002C7732"/>
    <w:rsid w:val="002D1E4A"/>
    <w:rsid w:val="002E185F"/>
    <w:rsid w:val="002E7272"/>
    <w:rsid w:val="002F32FC"/>
    <w:rsid w:val="002F526B"/>
    <w:rsid w:val="0030118E"/>
    <w:rsid w:val="00301521"/>
    <w:rsid w:val="0030404B"/>
    <w:rsid w:val="003103BF"/>
    <w:rsid w:val="0031159C"/>
    <w:rsid w:val="00311DF1"/>
    <w:rsid w:val="0031387B"/>
    <w:rsid w:val="00321D72"/>
    <w:rsid w:val="003320EE"/>
    <w:rsid w:val="003337CD"/>
    <w:rsid w:val="0034177A"/>
    <w:rsid w:val="003520A1"/>
    <w:rsid w:val="00360AFD"/>
    <w:rsid w:val="003665F4"/>
    <w:rsid w:val="00366EB8"/>
    <w:rsid w:val="00380686"/>
    <w:rsid w:val="00387B45"/>
    <w:rsid w:val="00390572"/>
    <w:rsid w:val="00394D6C"/>
    <w:rsid w:val="003A4619"/>
    <w:rsid w:val="003A66E7"/>
    <w:rsid w:val="003A7F8E"/>
    <w:rsid w:val="003B3E12"/>
    <w:rsid w:val="003B68C5"/>
    <w:rsid w:val="003C76F0"/>
    <w:rsid w:val="003D2800"/>
    <w:rsid w:val="003D2F36"/>
    <w:rsid w:val="003D38FD"/>
    <w:rsid w:val="003D6395"/>
    <w:rsid w:val="003E11E8"/>
    <w:rsid w:val="003F0643"/>
    <w:rsid w:val="00404DAA"/>
    <w:rsid w:val="0040721A"/>
    <w:rsid w:val="0041186A"/>
    <w:rsid w:val="0043051A"/>
    <w:rsid w:val="004320C1"/>
    <w:rsid w:val="00436D58"/>
    <w:rsid w:val="0043701F"/>
    <w:rsid w:val="004378FD"/>
    <w:rsid w:val="00440821"/>
    <w:rsid w:val="00446270"/>
    <w:rsid w:val="00446776"/>
    <w:rsid w:val="00451A6E"/>
    <w:rsid w:val="00451BB1"/>
    <w:rsid w:val="00454652"/>
    <w:rsid w:val="004610D9"/>
    <w:rsid w:val="00477FB8"/>
    <w:rsid w:val="00486610"/>
    <w:rsid w:val="00496C27"/>
    <w:rsid w:val="004B234B"/>
    <w:rsid w:val="004B57E4"/>
    <w:rsid w:val="004B652C"/>
    <w:rsid w:val="004C1E29"/>
    <w:rsid w:val="004C5858"/>
    <w:rsid w:val="004C777F"/>
    <w:rsid w:val="004D1ECF"/>
    <w:rsid w:val="005015BF"/>
    <w:rsid w:val="00504CBF"/>
    <w:rsid w:val="00506901"/>
    <w:rsid w:val="00512A95"/>
    <w:rsid w:val="00514B8E"/>
    <w:rsid w:val="0052267A"/>
    <w:rsid w:val="0053167D"/>
    <w:rsid w:val="0054251C"/>
    <w:rsid w:val="00542D74"/>
    <w:rsid w:val="00547AE4"/>
    <w:rsid w:val="00547E7C"/>
    <w:rsid w:val="00552958"/>
    <w:rsid w:val="0055766C"/>
    <w:rsid w:val="00557A8A"/>
    <w:rsid w:val="00557DBD"/>
    <w:rsid w:val="005611E5"/>
    <w:rsid w:val="00563DD5"/>
    <w:rsid w:val="00566BC6"/>
    <w:rsid w:val="00577518"/>
    <w:rsid w:val="0058233E"/>
    <w:rsid w:val="005828A5"/>
    <w:rsid w:val="00586DCA"/>
    <w:rsid w:val="005A0AD9"/>
    <w:rsid w:val="005B4097"/>
    <w:rsid w:val="005D4A1D"/>
    <w:rsid w:val="005E06F7"/>
    <w:rsid w:val="005E44BD"/>
    <w:rsid w:val="005F5EFD"/>
    <w:rsid w:val="005F71AD"/>
    <w:rsid w:val="0060017E"/>
    <w:rsid w:val="00620423"/>
    <w:rsid w:val="00630217"/>
    <w:rsid w:val="006341D4"/>
    <w:rsid w:val="006360F9"/>
    <w:rsid w:val="00640867"/>
    <w:rsid w:val="006556BA"/>
    <w:rsid w:val="00670F58"/>
    <w:rsid w:val="0067743E"/>
    <w:rsid w:val="00682C5A"/>
    <w:rsid w:val="0069281F"/>
    <w:rsid w:val="00692B3F"/>
    <w:rsid w:val="00693C8C"/>
    <w:rsid w:val="006A381E"/>
    <w:rsid w:val="006C1E10"/>
    <w:rsid w:val="006D483E"/>
    <w:rsid w:val="006E22C9"/>
    <w:rsid w:val="007014AC"/>
    <w:rsid w:val="00707ADF"/>
    <w:rsid w:val="007109FC"/>
    <w:rsid w:val="007131A8"/>
    <w:rsid w:val="00727C8E"/>
    <w:rsid w:val="007313C3"/>
    <w:rsid w:val="0073185A"/>
    <w:rsid w:val="00733B0C"/>
    <w:rsid w:val="00735A91"/>
    <w:rsid w:val="0073679D"/>
    <w:rsid w:val="00744C5E"/>
    <w:rsid w:val="00750546"/>
    <w:rsid w:val="00752734"/>
    <w:rsid w:val="00760080"/>
    <w:rsid w:val="00764F25"/>
    <w:rsid w:val="0076566D"/>
    <w:rsid w:val="00766DF5"/>
    <w:rsid w:val="007707CF"/>
    <w:rsid w:val="00775199"/>
    <w:rsid w:val="0077749C"/>
    <w:rsid w:val="00784518"/>
    <w:rsid w:val="00784563"/>
    <w:rsid w:val="00791979"/>
    <w:rsid w:val="007921EA"/>
    <w:rsid w:val="0079513D"/>
    <w:rsid w:val="00795864"/>
    <w:rsid w:val="007A09B7"/>
    <w:rsid w:val="007A1262"/>
    <w:rsid w:val="007A6833"/>
    <w:rsid w:val="007B39F0"/>
    <w:rsid w:val="007D2224"/>
    <w:rsid w:val="007D3BF7"/>
    <w:rsid w:val="007E233C"/>
    <w:rsid w:val="008013ED"/>
    <w:rsid w:val="008046AF"/>
    <w:rsid w:val="0080701D"/>
    <w:rsid w:val="008074DE"/>
    <w:rsid w:val="00810B92"/>
    <w:rsid w:val="00823484"/>
    <w:rsid w:val="00833805"/>
    <w:rsid w:val="00850296"/>
    <w:rsid w:val="00854034"/>
    <w:rsid w:val="00855F7A"/>
    <w:rsid w:val="0086310F"/>
    <w:rsid w:val="0086376F"/>
    <w:rsid w:val="00865869"/>
    <w:rsid w:val="0086681D"/>
    <w:rsid w:val="008805AE"/>
    <w:rsid w:val="00891C35"/>
    <w:rsid w:val="0089346E"/>
    <w:rsid w:val="00893D59"/>
    <w:rsid w:val="00895623"/>
    <w:rsid w:val="00896241"/>
    <w:rsid w:val="008A6076"/>
    <w:rsid w:val="008B4C83"/>
    <w:rsid w:val="008C2BFB"/>
    <w:rsid w:val="008D09C6"/>
    <w:rsid w:val="008D1676"/>
    <w:rsid w:val="008F3A20"/>
    <w:rsid w:val="0090706F"/>
    <w:rsid w:val="0090717B"/>
    <w:rsid w:val="009150C6"/>
    <w:rsid w:val="00923511"/>
    <w:rsid w:val="00923AD2"/>
    <w:rsid w:val="00923F8C"/>
    <w:rsid w:val="00935D85"/>
    <w:rsid w:val="00941D17"/>
    <w:rsid w:val="009442F7"/>
    <w:rsid w:val="00945E6D"/>
    <w:rsid w:val="009540F8"/>
    <w:rsid w:val="009551FC"/>
    <w:rsid w:val="009743F8"/>
    <w:rsid w:val="009758DD"/>
    <w:rsid w:val="00990A21"/>
    <w:rsid w:val="0099124B"/>
    <w:rsid w:val="009920A0"/>
    <w:rsid w:val="009B475B"/>
    <w:rsid w:val="009C3339"/>
    <w:rsid w:val="009D417E"/>
    <w:rsid w:val="009D5EE1"/>
    <w:rsid w:val="009E0944"/>
    <w:rsid w:val="009E0D4F"/>
    <w:rsid w:val="00A022A7"/>
    <w:rsid w:val="00A2057F"/>
    <w:rsid w:val="00A230FB"/>
    <w:rsid w:val="00A26D35"/>
    <w:rsid w:val="00A32F35"/>
    <w:rsid w:val="00A34E90"/>
    <w:rsid w:val="00A44282"/>
    <w:rsid w:val="00A466D9"/>
    <w:rsid w:val="00A506A5"/>
    <w:rsid w:val="00A57F12"/>
    <w:rsid w:val="00A65279"/>
    <w:rsid w:val="00A654BF"/>
    <w:rsid w:val="00A663E9"/>
    <w:rsid w:val="00A73BC4"/>
    <w:rsid w:val="00A864C9"/>
    <w:rsid w:val="00A86FE3"/>
    <w:rsid w:val="00A87FCC"/>
    <w:rsid w:val="00A90DFC"/>
    <w:rsid w:val="00A97625"/>
    <w:rsid w:val="00AB0247"/>
    <w:rsid w:val="00AC2038"/>
    <w:rsid w:val="00AC2D12"/>
    <w:rsid w:val="00AD270D"/>
    <w:rsid w:val="00AE2800"/>
    <w:rsid w:val="00AE3917"/>
    <w:rsid w:val="00AE59EA"/>
    <w:rsid w:val="00AE6C1D"/>
    <w:rsid w:val="00B12DCF"/>
    <w:rsid w:val="00B15B11"/>
    <w:rsid w:val="00B16722"/>
    <w:rsid w:val="00B2150F"/>
    <w:rsid w:val="00B24BAD"/>
    <w:rsid w:val="00B33DF9"/>
    <w:rsid w:val="00B4531D"/>
    <w:rsid w:val="00B5175F"/>
    <w:rsid w:val="00B518EE"/>
    <w:rsid w:val="00B613AA"/>
    <w:rsid w:val="00B62334"/>
    <w:rsid w:val="00B64E73"/>
    <w:rsid w:val="00B6721A"/>
    <w:rsid w:val="00B7637A"/>
    <w:rsid w:val="00B77FF6"/>
    <w:rsid w:val="00B804A6"/>
    <w:rsid w:val="00B90FD6"/>
    <w:rsid w:val="00BA2355"/>
    <w:rsid w:val="00BB02B2"/>
    <w:rsid w:val="00BB6C9F"/>
    <w:rsid w:val="00BB7809"/>
    <w:rsid w:val="00BC6616"/>
    <w:rsid w:val="00BC78CD"/>
    <w:rsid w:val="00BD10AC"/>
    <w:rsid w:val="00BD36FF"/>
    <w:rsid w:val="00BD45B1"/>
    <w:rsid w:val="00BD538D"/>
    <w:rsid w:val="00BF1471"/>
    <w:rsid w:val="00C15DC6"/>
    <w:rsid w:val="00C35BA8"/>
    <w:rsid w:val="00C42332"/>
    <w:rsid w:val="00C50FD0"/>
    <w:rsid w:val="00C5348F"/>
    <w:rsid w:val="00C535F0"/>
    <w:rsid w:val="00C55C04"/>
    <w:rsid w:val="00C6405F"/>
    <w:rsid w:val="00C65558"/>
    <w:rsid w:val="00C80C84"/>
    <w:rsid w:val="00C90573"/>
    <w:rsid w:val="00C94409"/>
    <w:rsid w:val="00C9536B"/>
    <w:rsid w:val="00CB1B8C"/>
    <w:rsid w:val="00CB2442"/>
    <w:rsid w:val="00CC63A5"/>
    <w:rsid w:val="00CD2758"/>
    <w:rsid w:val="00CE1CA7"/>
    <w:rsid w:val="00CE4420"/>
    <w:rsid w:val="00CE73EF"/>
    <w:rsid w:val="00CF73C6"/>
    <w:rsid w:val="00D01CA4"/>
    <w:rsid w:val="00D07E27"/>
    <w:rsid w:val="00D114B3"/>
    <w:rsid w:val="00D15910"/>
    <w:rsid w:val="00D15BBD"/>
    <w:rsid w:val="00D2509E"/>
    <w:rsid w:val="00D25499"/>
    <w:rsid w:val="00D256DC"/>
    <w:rsid w:val="00D26216"/>
    <w:rsid w:val="00D30422"/>
    <w:rsid w:val="00D31772"/>
    <w:rsid w:val="00D34114"/>
    <w:rsid w:val="00D3419E"/>
    <w:rsid w:val="00D343F7"/>
    <w:rsid w:val="00D35FCA"/>
    <w:rsid w:val="00D376A9"/>
    <w:rsid w:val="00D37E2C"/>
    <w:rsid w:val="00D447BA"/>
    <w:rsid w:val="00D5204C"/>
    <w:rsid w:val="00D669CB"/>
    <w:rsid w:val="00D70149"/>
    <w:rsid w:val="00D761BA"/>
    <w:rsid w:val="00D961C2"/>
    <w:rsid w:val="00DA4926"/>
    <w:rsid w:val="00DA4967"/>
    <w:rsid w:val="00DA4E33"/>
    <w:rsid w:val="00DB07BA"/>
    <w:rsid w:val="00DD3DA5"/>
    <w:rsid w:val="00DD6186"/>
    <w:rsid w:val="00DF5FE0"/>
    <w:rsid w:val="00E06ACF"/>
    <w:rsid w:val="00E10C26"/>
    <w:rsid w:val="00E17411"/>
    <w:rsid w:val="00E211D1"/>
    <w:rsid w:val="00E24189"/>
    <w:rsid w:val="00E277EF"/>
    <w:rsid w:val="00E305FF"/>
    <w:rsid w:val="00E32A1E"/>
    <w:rsid w:val="00E36D6E"/>
    <w:rsid w:val="00E50614"/>
    <w:rsid w:val="00E60D64"/>
    <w:rsid w:val="00E62397"/>
    <w:rsid w:val="00E64780"/>
    <w:rsid w:val="00E67719"/>
    <w:rsid w:val="00E86520"/>
    <w:rsid w:val="00E95055"/>
    <w:rsid w:val="00EA2717"/>
    <w:rsid w:val="00EB6C9D"/>
    <w:rsid w:val="00EC20B0"/>
    <w:rsid w:val="00EC27AB"/>
    <w:rsid w:val="00EC574F"/>
    <w:rsid w:val="00ED0590"/>
    <w:rsid w:val="00ED54DB"/>
    <w:rsid w:val="00ED75D0"/>
    <w:rsid w:val="00EF1CB9"/>
    <w:rsid w:val="00F03B8B"/>
    <w:rsid w:val="00F164F8"/>
    <w:rsid w:val="00F205CC"/>
    <w:rsid w:val="00F24F8E"/>
    <w:rsid w:val="00F314E8"/>
    <w:rsid w:val="00F33582"/>
    <w:rsid w:val="00F4066B"/>
    <w:rsid w:val="00F50335"/>
    <w:rsid w:val="00F52428"/>
    <w:rsid w:val="00F552FF"/>
    <w:rsid w:val="00F62AFB"/>
    <w:rsid w:val="00F62DD1"/>
    <w:rsid w:val="00F663CE"/>
    <w:rsid w:val="00F83545"/>
    <w:rsid w:val="00F86FF7"/>
    <w:rsid w:val="00F916E6"/>
    <w:rsid w:val="00F921E3"/>
    <w:rsid w:val="00F96D64"/>
    <w:rsid w:val="00FA04C3"/>
    <w:rsid w:val="00FA253D"/>
    <w:rsid w:val="00FC7DD4"/>
    <w:rsid w:val="00FD3C1F"/>
    <w:rsid w:val="00FE1974"/>
    <w:rsid w:val="00FE4161"/>
    <w:rsid w:val="00FE476B"/>
    <w:rsid w:val="00FE73FD"/>
    <w:rsid w:val="00FF5F14"/>
    <w:rsid w:val="00FF6661"/>
    <w:rsid w:val="01EF0CD2"/>
    <w:rsid w:val="0FDD0B84"/>
    <w:rsid w:val="125C6085"/>
    <w:rsid w:val="1F3C1FE5"/>
    <w:rsid w:val="27596513"/>
    <w:rsid w:val="27C839C2"/>
    <w:rsid w:val="3888145E"/>
    <w:rsid w:val="3E71254E"/>
    <w:rsid w:val="43A41226"/>
    <w:rsid w:val="6602710D"/>
    <w:rsid w:val="69EF3207"/>
    <w:rsid w:val="7DDB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F707"/>
  <w15:docId w15:val="{D7261943-3DF4-4AC4-9E38-46E40328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43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52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3F0643"/>
    <w:pPr>
      <w:keepNext/>
      <w:tabs>
        <w:tab w:val="left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uiPriority w:val="99"/>
    <w:qFormat/>
    <w:rsid w:val="003F0643"/>
    <w:pPr>
      <w:keepNext/>
      <w:tabs>
        <w:tab w:val="left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2"/>
    <w:qFormat/>
    <w:rsid w:val="003F064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1"/>
    <w:qFormat/>
    <w:rsid w:val="003F0643"/>
    <w:pPr>
      <w:keepNext/>
      <w:widowControl w:val="0"/>
      <w:tabs>
        <w:tab w:val="left" w:pos="0"/>
      </w:tabs>
      <w:outlineLvl w:val="6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4">
    <w:name w:val="endnote text"/>
    <w:basedOn w:val="a"/>
    <w:uiPriority w:val="99"/>
    <w:semiHidden/>
    <w:unhideWhenUsed/>
    <w:qFormat/>
    <w:rsid w:val="003F0643"/>
    <w:rPr>
      <w:sz w:val="20"/>
      <w:szCs w:val="20"/>
    </w:rPr>
  </w:style>
  <w:style w:type="paragraph" w:styleId="a5">
    <w:name w:val="caption"/>
    <w:basedOn w:val="a"/>
    <w:next w:val="a"/>
    <w:uiPriority w:val="35"/>
    <w:unhideWhenUsed/>
    <w:qFormat/>
    <w:rsid w:val="003F0643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6">
    <w:name w:val="annotation text"/>
    <w:basedOn w:val="a"/>
    <w:link w:val="a7"/>
    <w:qFormat/>
    <w:rsid w:val="003F0643"/>
  </w:style>
  <w:style w:type="paragraph" w:styleId="a8">
    <w:name w:val="Document Map"/>
    <w:basedOn w:val="a"/>
    <w:uiPriority w:val="99"/>
    <w:semiHidden/>
    <w:unhideWhenUsed/>
    <w:qFormat/>
    <w:rsid w:val="003F0643"/>
    <w:rPr>
      <w:rFonts w:ascii="Tahoma" w:hAnsi="Tahoma" w:cs="Tahoma"/>
      <w:sz w:val="16"/>
      <w:szCs w:val="16"/>
    </w:rPr>
  </w:style>
  <w:style w:type="paragraph" w:styleId="a9">
    <w:name w:val="footnote text"/>
    <w:basedOn w:val="Standard"/>
    <w:uiPriority w:val="99"/>
    <w:unhideWhenUsed/>
    <w:qFormat/>
    <w:rsid w:val="003F0643"/>
    <w:rPr>
      <w:sz w:val="20"/>
      <w:szCs w:val="20"/>
    </w:rPr>
  </w:style>
  <w:style w:type="paragraph" w:customStyle="1" w:styleId="Standard">
    <w:name w:val="Standard"/>
    <w:qFormat/>
    <w:rsid w:val="003F0643"/>
    <w:pPr>
      <w:suppressAutoHyphens/>
      <w:spacing w:after="200" w:line="276" w:lineRule="auto"/>
      <w:textAlignment w:val="baseline"/>
    </w:pPr>
    <w:rPr>
      <w:rFonts w:ascii="Calibri" w:hAnsi="Calibri" w:cs="Calibri"/>
      <w:kern w:val="2"/>
      <w:sz w:val="22"/>
      <w:szCs w:val="22"/>
      <w:lang w:eastAsia="ar-SA"/>
    </w:rPr>
  </w:style>
  <w:style w:type="paragraph" w:styleId="aa">
    <w:name w:val="head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b">
    <w:name w:val="Body Text"/>
    <w:basedOn w:val="a"/>
    <w:unhideWhenUsed/>
    <w:qFormat/>
    <w:rsid w:val="003F0643"/>
    <w:pPr>
      <w:spacing w:after="120"/>
      <w:jc w:val="both"/>
    </w:pPr>
    <w:rPr>
      <w:szCs w:val="22"/>
      <w:lang w:eastAsia="en-US"/>
    </w:rPr>
  </w:style>
  <w:style w:type="paragraph" w:styleId="ac">
    <w:name w:val="Title"/>
    <w:basedOn w:val="a"/>
    <w:qFormat/>
    <w:rsid w:val="003F0643"/>
    <w:pPr>
      <w:widowControl w:val="0"/>
      <w:jc w:val="center"/>
    </w:pPr>
    <w:rPr>
      <w:b/>
      <w:bCs/>
      <w:sz w:val="28"/>
      <w:szCs w:val="28"/>
    </w:rPr>
  </w:style>
  <w:style w:type="paragraph" w:styleId="ad">
    <w:name w:val="footer"/>
    <w:basedOn w:val="a"/>
    <w:uiPriority w:val="99"/>
    <w:unhideWhenUsed/>
    <w:qFormat/>
    <w:rsid w:val="003F0643"/>
    <w:pPr>
      <w:tabs>
        <w:tab w:val="center" w:pos="4677"/>
        <w:tab w:val="right" w:pos="9355"/>
      </w:tabs>
    </w:pPr>
  </w:style>
  <w:style w:type="paragraph" w:styleId="ae">
    <w:name w:val="List"/>
    <w:basedOn w:val="ab"/>
    <w:qFormat/>
    <w:rsid w:val="003F0643"/>
    <w:rPr>
      <w:rFonts w:cs="Lucida Sans"/>
    </w:rPr>
  </w:style>
  <w:style w:type="paragraph" w:styleId="30">
    <w:name w:val="Body Text 3"/>
    <w:basedOn w:val="a"/>
    <w:uiPriority w:val="99"/>
    <w:unhideWhenUsed/>
    <w:qFormat/>
    <w:rsid w:val="003F0643"/>
    <w:pPr>
      <w:spacing w:after="120"/>
    </w:pPr>
    <w:rPr>
      <w:sz w:val="16"/>
      <w:szCs w:val="16"/>
    </w:rPr>
  </w:style>
  <w:style w:type="character" w:styleId="af">
    <w:name w:val="annotation reference"/>
    <w:basedOn w:val="a0"/>
    <w:uiPriority w:val="99"/>
    <w:semiHidden/>
    <w:unhideWhenUsed/>
    <w:qFormat/>
    <w:rsid w:val="003F0643"/>
    <w:rPr>
      <w:sz w:val="16"/>
      <w:szCs w:val="16"/>
    </w:rPr>
  </w:style>
  <w:style w:type="character" w:styleId="af0">
    <w:name w:val="page number"/>
    <w:uiPriority w:val="99"/>
    <w:qFormat/>
    <w:rsid w:val="003F0643"/>
    <w:rPr>
      <w:rFonts w:ascii="Times New Roman" w:hAnsi="Times New Roman" w:cs="Times New Roman"/>
    </w:rPr>
  </w:style>
  <w:style w:type="character" w:styleId="af1">
    <w:name w:val="Strong"/>
    <w:qFormat/>
    <w:rsid w:val="003F0643"/>
    <w:rPr>
      <w:b/>
      <w:bCs/>
      <w:color w:val="000000"/>
    </w:rPr>
  </w:style>
  <w:style w:type="table" w:styleId="af2">
    <w:name w:val="Table Grid"/>
    <w:basedOn w:val="a1"/>
    <w:uiPriority w:val="39"/>
    <w:qFormat/>
    <w:rsid w:val="003F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Привязка сноски"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3F0643"/>
    <w:rPr>
      <w:rFonts w:ascii="Times New Roman" w:hAnsi="Times New Roman" w:cs="Times New Roman"/>
      <w:vertAlign w:val="superscript"/>
    </w:rPr>
  </w:style>
  <w:style w:type="character" w:customStyle="1" w:styleId="af4">
    <w:name w:val="Привязка концевой сноски"/>
    <w:rsid w:val="003F0643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3F0643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qFormat/>
    <w:rsid w:val="003F0643"/>
    <w:rPr>
      <w:color w:val="0000FF" w:themeColor="hyperlink"/>
      <w:u w:val="single"/>
    </w:rPr>
  </w:style>
  <w:style w:type="character" w:customStyle="1" w:styleId="60">
    <w:name w:val="Заголовок 6 Знак"/>
    <w:basedOn w:val="a0"/>
    <w:uiPriority w:val="9"/>
    <w:semiHidden/>
    <w:qFormat/>
    <w:rsid w:val="003F0643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  <w:lang w:eastAsia="ru-RU"/>
    </w:rPr>
  </w:style>
  <w:style w:type="character" w:customStyle="1" w:styleId="70">
    <w:name w:val="Заголовок 7 Знак"/>
    <w:basedOn w:val="a0"/>
    <w:qFormat/>
    <w:rsid w:val="003F0643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61">
    <w:name w:val="Заголовок 6 Знак1"/>
    <w:qFormat/>
    <w:rsid w:val="003F064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1">
    <w:name w:val="Основной текст Знак1"/>
    <w:uiPriority w:val="99"/>
    <w:qFormat/>
    <w:rsid w:val="003F0643"/>
    <w:rPr>
      <w:rFonts w:ascii="Times New Roman" w:eastAsia="Times New Roman" w:hAnsi="Times New Roman" w:cs="Times New Roman"/>
      <w:sz w:val="24"/>
    </w:rPr>
  </w:style>
  <w:style w:type="character" w:customStyle="1" w:styleId="af5">
    <w:name w:val="Основной текст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qFormat/>
    <w:rsid w:val="003F0643"/>
  </w:style>
  <w:style w:type="character" w:customStyle="1" w:styleId="ConsPlusNormal">
    <w:name w:val="ConsPlusNormal Знак"/>
    <w:qFormat/>
    <w:rsid w:val="003F0643"/>
    <w:rPr>
      <w:rFonts w:ascii="Arial" w:hAnsi="Arial" w:cs="Arial"/>
    </w:rPr>
  </w:style>
  <w:style w:type="character" w:customStyle="1" w:styleId="af6">
    <w:name w:val="Текст сноски Знак"/>
    <w:basedOn w:val="a0"/>
    <w:uiPriority w:val="99"/>
    <w:qFormat/>
    <w:rsid w:val="003F0643"/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character" w:customStyle="1" w:styleId="af7">
    <w:name w:val="Схема документа Знак"/>
    <w:basedOn w:val="a0"/>
    <w:uiPriority w:val="99"/>
    <w:semiHidden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pm">
    <w:name w:val="epm"/>
    <w:basedOn w:val="a0"/>
    <w:qFormat/>
    <w:rsid w:val="003F0643"/>
  </w:style>
  <w:style w:type="character" w:customStyle="1" w:styleId="af8">
    <w:name w:val="Название Знак"/>
    <w:basedOn w:val="a0"/>
    <w:qFormat/>
    <w:rsid w:val="003F06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1">
    <w:name w:val="Заголовок 7 Знак1"/>
    <w:basedOn w:val="a0"/>
    <w:link w:val="7"/>
    <w:uiPriority w:val="99"/>
    <w:semiHidden/>
    <w:qFormat/>
    <w:rsid w:val="003F0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Cell">
    <w:name w:val="ConsPlusCell Знак"/>
    <w:uiPriority w:val="99"/>
    <w:qFormat/>
    <w:rsid w:val="003F064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2">
    <w:name w:val="Заголовок 6 Знак2"/>
    <w:basedOn w:val="a0"/>
    <w:link w:val="6"/>
    <w:qFormat/>
    <w:rsid w:val="003F064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3F0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uiPriority w:val="99"/>
    <w:semiHidden/>
    <w:qFormat/>
    <w:rsid w:val="003F06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аголовок1"/>
    <w:basedOn w:val="a"/>
    <w:next w:val="ab"/>
    <w:qFormat/>
    <w:rsid w:val="003F064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3">
    <w:name w:val="Указатель1"/>
    <w:basedOn w:val="a"/>
    <w:qFormat/>
    <w:rsid w:val="003F0643"/>
    <w:pPr>
      <w:suppressLineNumbers/>
    </w:pPr>
    <w:rPr>
      <w:rFonts w:cs="Lucida Sans"/>
    </w:rPr>
  </w:style>
  <w:style w:type="paragraph" w:customStyle="1" w:styleId="afb">
    <w:name w:val="Верхний и нижний колонтитулы"/>
    <w:basedOn w:val="a"/>
    <w:qFormat/>
    <w:rsid w:val="003F0643"/>
  </w:style>
  <w:style w:type="paragraph" w:styleId="afc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fd"/>
    <w:uiPriority w:val="34"/>
    <w:qFormat/>
    <w:rsid w:val="003F0643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Normal0">
    <w:name w:val="ConsPlusNormal"/>
    <w:qFormat/>
    <w:rsid w:val="003F0643"/>
    <w:pPr>
      <w:widowControl w:val="0"/>
      <w:suppressAutoHyphens/>
      <w:ind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ConsPlusCell0">
    <w:name w:val="ConsPlusCell"/>
    <w:qFormat/>
    <w:rsid w:val="003F0643"/>
    <w:pPr>
      <w:widowControl w:val="0"/>
      <w:suppressAutoHyphens/>
    </w:pPr>
    <w:rPr>
      <w:rFonts w:ascii="Arial" w:hAnsi="Arial" w:cs="Arial"/>
      <w:sz w:val="24"/>
    </w:rPr>
  </w:style>
  <w:style w:type="paragraph" w:customStyle="1" w:styleId="14">
    <w:name w:val="Абзац списка1"/>
    <w:basedOn w:val="a"/>
    <w:qFormat/>
    <w:rsid w:val="003F064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3F0643"/>
    <w:pPr>
      <w:suppressAutoHyphens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3F0643"/>
    <w:pPr>
      <w:suppressAutoHyphens/>
    </w:pPr>
    <w:rPr>
      <w:b/>
      <w:bCs/>
      <w:sz w:val="24"/>
      <w:szCs w:val="24"/>
    </w:rPr>
  </w:style>
  <w:style w:type="paragraph" w:customStyle="1" w:styleId="-3">
    <w:name w:val="Пункт-3"/>
    <w:basedOn w:val="a"/>
    <w:uiPriority w:val="99"/>
    <w:qFormat/>
    <w:rsid w:val="003F0643"/>
    <w:pPr>
      <w:tabs>
        <w:tab w:val="left" w:pos="1418"/>
      </w:tabs>
      <w:jc w:val="both"/>
    </w:pPr>
    <w:rPr>
      <w:sz w:val="28"/>
      <w:szCs w:val="20"/>
    </w:rPr>
  </w:style>
  <w:style w:type="paragraph" w:customStyle="1" w:styleId="110">
    <w:name w:val="заголовок 11"/>
    <w:basedOn w:val="a"/>
    <w:next w:val="a"/>
    <w:qFormat/>
    <w:rsid w:val="003F0643"/>
    <w:pPr>
      <w:keepNext/>
      <w:jc w:val="center"/>
    </w:pPr>
  </w:style>
  <w:style w:type="paragraph" w:customStyle="1" w:styleId="ConsTitle">
    <w:name w:val="ConsTitle"/>
    <w:qFormat/>
    <w:rsid w:val="003F0643"/>
    <w:pPr>
      <w:widowControl w:val="0"/>
      <w:suppressAutoHyphens/>
      <w:ind w:right="19772"/>
    </w:pPr>
    <w:rPr>
      <w:rFonts w:ascii="Arial" w:hAnsi="Arial"/>
      <w:b/>
      <w:sz w:val="16"/>
    </w:rPr>
  </w:style>
  <w:style w:type="paragraph" w:customStyle="1" w:styleId="ConsNormal">
    <w:name w:val="ConsNormal"/>
    <w:qFormat/>
    <w:rsid w:val="003F0643"/>
    <w:pPr>
      <w:widowControl w:val="0"/>
      <w:suppressAutoHyphens/>
      <w:ind w:right="19772" w:firstLine="720"/>
    </w:pPr>
    <w:rPr>
      <w:rFonts w:ascii="Arial" w:hAnsi="Arial"/>
      <w:sz w:val="24"/>
    </w:rPr>
  </w:style>
  <w:style w:type="paragraph" w:customStyle="1" w:styleId="rvps9">
    <w:name w:val="rvps9"/>
    <w:basedOn w:val="a"/>
    <w:qFormat/>
    <w:rsid w:val="003F0643"/>
    <w:pPr>
      <w:jc w:val="both"/>
    </w:pPr>
  </w:style>
  <w:style w:type="paragraph" w:customStyle="1" w:styleId="Default">
    <w:name w:val="Default"/>
    <w:link w:val="Default0"/>
    <w:qFormat/>
    <w:rsid w:val="003F064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rvps1">
    <w:name w:val="rvps1"/>
    <w:basedOn w:val="a"/>
    <w:qFormat/>
    <w:rsid w:val="003F0643"/>
    <w:pPr>
      <w:jc w:val="center"/>
    </w:pPr>
  </w:style>
  <w:style w:type="paragraph" w:customStyle="1" w:styleId="Textbody">
    <w:name w:val="Text body"/>
    <w:basedOn w:val="Standard"/>
    <w:qFormat/>
    <w:rsid w:val="003F0643"/>
    <w:pPr>
      <w:spacing w:after="120" w:line="288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e">
    <w:name w:val="_Текст"/>
    <w:basedOn w:val="a"/>
    <w:qFormat/>
    <w:rsid w:val="003F0643"/>
    <w:pPr>
      <w:ind w:right="454" w:firstLine="720"/>
      <w:jc w:val="both"/>
    </w:pPr>
    <w:rPr>
      <w:sz w:val="28"/>
    </w:rPr>
  </w:style>
  <w:style w:type="paragraph" w:customStyle="1" w:styleId="aff">
    <w:name w:val="Содержимое врезки"/>
    <w:basedOn w:val="a"/>
    <w:qFormat/>
    <w:rsid w:val="003F0643"/>
  </w:style>
  <w:style w:type="paragraph" w:styleId="aff0">
    <w:name w:val="annotation subject"/>
    <w:basedOn w:val="a6"/>
    <w:next w:val="a6"/>
    <w:link w:val="aff1"/>
    <w:uiPriority w:val="99"/>
    <w:semiHidden/>
    <w:unhideWhenUsed/>
    <w:rsid w:val="0079513D"/>
    <w:rPr>
      <w:b/>
      <w:bCs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79513D"/>
    <w:rPr>
      <w:sz w:val="24"/>
      <w:szCs w:val="24"/>
    </w:rPr>
  </w:style>
  <w:style w:type="character" w:customStyle="1" w:styleId="aff1">
    <w:name w:val="Тема примечания Знак"/>
    <w:basedOn w:val="a7"/>
    <w:link w:val="aff0"/>
    <w:uiPriority w:val="99"/>
    <w:semiHidden/>
    <w:rsid w:val="0079513D"/>
    <w:rPr>
      <w:b/>
      <w:bCs/>
      <w:sz w:val="24"/>
      <w:szCs w:val="24"/>
    </w:rPr>
  </w:style>
  <w:style w:type="character" w:customStyle="1" w:styleId="Default0">
    <w:name w:val="Default Знак"/>
    <w:link w:val="Default"/>
    <w:locked/>
    <w:rsid w:val="00BA2355"/>
    <w:rPr>
      <w:rFonts w:eastAsia="Calibri"/>
      <w:color w:val="000000"/>
      <w:sz w:val="24"/>
      <w:szCs w:val="24"/>
      <w:lang w:eastAsia="en-US"/>
    </w:rPr>
  </w:style>
  <w:style w:type="paragraph" w:customStyle="1" w:styleId="5">
    <w:name w:val="Без интервала5"/>
    <w:rsid w:val="000D459C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652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fc"/>
    <w:uiPriority w:val="34"/>
    <w:qFormat/>
    <w:locked/>
    <w:rsid w:val="001D1D77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qFormat/>
    <w:rsid w:val="00FE1974"/>
    <w:pPr>
      <w:tabs>
        <w:tab w:val="num" w:pos="567"/>
      </w:tabs>
      <w:spacing w:after="60"/>
      <w:jc w:val="both"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869DC3-104D-415B-A431-3D27A2EB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18</Pages>
  <Words>7960</Words>
  <Characters>45375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Кучерявый О.А.</dc:creator>
  <cp:lastModifiedBy>Анастасия В</cp:lastModifiedBy>
  <cp:revision>23</cp:revision>
  <cp:lastPrinted>2021-12-12T14:06:00Z</cp:lastPrinted>
  <dcterms:created xsi:type="dcterms:W3CDTF">2021-12-14T11:53:00Z</dcterms:created>
  <dcterms:modified xsi:type="dcterms:W3CDTF">2022-02-15T13:27:00Z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Reanimator Extreme Edition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