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27212" w14:textId="77777777" w:rsidR="007422A4" w:rsidRPr="007422A4" w:rsidRDefault="007422A4" w:rsidP="00E0577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2A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3B0EFF4C" w14:textId="77777777" w:rsidR="007422A4" w:rsidRPr="007422A4" w:rsidRDefault="007422A4" w:rsidP="00E0577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2A4">
        <w:rPr>
          <w:rFonts w:ascii="Times New Roman" w:hAnsi="Times New Roman" w:cs="Times New Roman"/>
          <w:b/>
          <w:bCs/>
          <w:sz w:val="24"/>
          <w:szCs w:val="24"/>
        </w:rPr>
        <w:t>на выполнение работ по устройству архитектурно-художественного освещения в рамках комплексного благоустройства г. Мурманска</w:t>
      </w:r>
    </w:p>
    <w:p w14:paraId="4964C985" w14:textId="77777777" w:rsidR="007422A4" w:rsidRPr="007422A4" w:rsidRDefault="007422A4" w:rsidP="00E0577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4" w:type="pct"/>
        <w:jc w:val="center"/>
        <w:tblLook w:val="04A0" w:firstRow="1" w:lastRow="0" w:firstColumn="1" w:lastColumn="0" w:noHBand="0" w:noVBand="1"/>
      </w:tblPr>
      <w:tblGrid>
        <w:gridCol w:w="516"/>
        <w:gridCol w:w="2480"/>
        <w:gridCol w:w="6356"/>
      </w:tblGrid>
      <w:tr w:rsidR="007422A4" w:rsidRPr="007422A4" w14:paraId="459C62AC" w14:textId="77777777" w:rsidTr="00A8210A">
        <w:trPr>
          <w:trHeight w:val="673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93D50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601B9F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097C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устройству архитектурно-художественного освещения в рамках комплексного благоустройства г. Мурманска</w:t>
            </w:r>
          </w:p>
        </w:tc>
      </w:tr>
      <w:tr w:rsidR="007422A4" w:rsidRPr="007422A4" w14:paraId="09CD46C4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823A1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FBB43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Вид работ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D615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Строительно-монтажные работы</w:t>
            </w:r>
          </w:p>
        </w:tc>
      </w:tr>
      <w:tr w:rsidR="007422A4" w:rsidRPr="007422A4" w14:paraId="550D4DC3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208B2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87D2C7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зданий на территории</w:t>
            </w:r>
          </w:p>
          <w:p w14:paraId="1FADF430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г. Мурманска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8B62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г. Мурманск:</w:t>
            </w:r>
          </w:p>
          <w:p w14:paraId="3E59266A" w14:textId="77777777" w:rsidR="00777A41" w:rsidRDefault="00777A41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777A41">
              <w:rPr>
                <w:rFonts w:ascii="Times New Roman" w:hAnsi="Times New Roman" w:cs="Times New Roman"/>
                <w:bCs/>
                <w:sz w:val="24"/>
                <w:szCs w:val="24"/>
              </w:rPr>
              <w:t>пр. Ленина, 45;</w:t>
            </w:r>
          </w:p>
          <w:p w14:paraId="7D237510" w14:textId="77777777" w:rsidR="00777A41" w:rsidRPr="00777A41" w:rsidRDefault="00777A41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пр. Ленина, 53;</w:t>
            </w:r>
          </w:p>
          <w:p w14:paraId="544EEEBB" w14:textId="77777777" w:rsidR="00777A41" w:rsidRPr="00777A41" w:rsidRDefault="00777A41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77A41">
              <w:rPr>
                <w:rFonts w:ascii="Times New Roman" w:hAnsi="Times New Roman" w:cs="Times New Roman"/>
                <w:bCs/>
                <w:sz w:val="24"/>
                <w:szCs w:val="24"/>
              </w:rPr>
              <w:t>. пр. Ленина, 55;</w:t>
            </w:r>
          </w:p>
          <w:p w14:paraId="732968F4" w14:textId="77777777" w:rsidR="00777A41" w:rsidRDefault="00777A41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77A41">
              <w:rPr>
                <w:rFonts w:ascii="Times New Roman" w:hAnsi="Times New Roman" w:cs="Times New Roman"/>
                <w:bCs/>
                <w:sz w:val="24"/>
                <w:szCs w:val="24"/>
              </w:rPr>
              <w:t>. пр. Ленина, 60;</w:t>
            </w:r>
          </w:p>
          <w:p w14:paraId="16AC3D7F" w14:textId="77777777" w:rsidR="00777A41" w:rsidRPr="00777A41" w:rsidRDefault="00777A41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пр. Ленина, 63;</w:t>
            </w:r>
          </w:p>
          <w:p w14:paraId="68BFF77E" w14:textId="77777777" w:rsidR="00D20E6D" w:rsidRDefault="00AE4D5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77A41" w:rsidRPr="00777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D20E6D">
              <w:rPr>
                <w:rFonts w:ascii="Times New Roman" w:hAnsi="Times New Roman" w:cs="Times New Roman"/>
                <w:bCs/>
                <w:sz w:val="24"/>
                <w:szCs w:val="24"/>
              </w:rPr>
              <w:t>пр. Ленина, 92;</w:t>
            </w:r>
          </w:p>
          <w:p w14:paraId="27868C1E" w14:textId="77777777" w:rsidR="00777A41" w:rsidRPr="00777A41" w:rsidRDefault="00D20E6D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777A41" w:rsidRPr="00777A41">
              <w:rPr>
                <w:rFonts w:ascii="Times New Roman" w:hAnsi="Times New Roman" w:cs="Times New Roman"/>
                <w:bCs/>
                <w:sz w:val="24"/>
                <w:szCs w:val="24"/>
              </w:rPr>
              <w:t>ул. Воровского, 11;</w:t>
            </w:r>
          </w:p>
          <w:p w14:paraId="6FBA3196" w14:textId="77777777" w:rsidR="007422A4" w:rsidRPr="007422A4" w:rsidRDefault="00D20E6D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777A41" w:rsidRPr="00777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DC778D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 w:rsidR="00777A41" w:rsidRPr="00777A41">
              <w:rPr>
                <w:rFonts w:ascii="Times New Roman" w:hAnsi="Times New Roman" w:cs="Times New Roman"/>
                <w:bCs/>
                <w:sz w:val="24"/>
                <w:szCs w:val="24"/>
              </w:rPr>
              <w:t>. Героев-североморцев, 50</w:t>
            </w:r>
            <w:r w:rsidR="00183E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422A4" w:rsidRPr="007422A4" w14:paraId="002E59A7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6D1EDB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45C2C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Заказчике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E12A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Автономная некоммерческая организация «Центр городского развития Мурманской области»</w:t>
            </w:r>
          </w:p>
        </w:tc>
      </w:tr>
      <w:tr w:rsidR="007422A4" w:rsidRPr="007422A4" w14:paraId="631DD1F6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20C00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3158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70E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АНО «Центр городского развития Мурманской области»</w:t>
            </w:r>
          </w:p>
        </w:tc>
      </w:tr>
      <w:tr w:rsidR="007422A4" w:rsidRPr="007422A4" w14:paraId="11CE8C95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0CC33B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AA6163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Цели использования результатов работ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6DA38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комфортного, эстетически привлекательного светового пространства города в темное время суток.</w:t>
            </w:r>
          </w:p>
        </w:tc>
      </w:tr>
      <w:tr w:rsidR="007422A4" w:rsidRPr="007422A4" w14:paraId="15184754" w14:textId="77777777" w:rsidTr="00A8210A">
        <w:trPr>
          <w:trHeight w:val="453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F3FBE2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12D915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Срок выполнения работ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B525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Не позднее 20 декабря 2022 года</w:t>
            </w:r>
          </w:p>
        </w:tc>
      </w:tr>
      <w:tr w:rsidR="007422A4" w:rsidRPr="007422A4" w14:paraId="3A834958" w14:textId="77777777" w:rsidTr="00A8210A">
        <w:trPr>
          <w:trHeight w:val="416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7510CB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122D30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5C646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работ</w:t>
            </w:r>
          </w:p>
          <w:p w14:paraId="28858935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8767" w14:textId="77777777" w:rsidR="00165885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1. Разработка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с Заказчиком и управляющими компаниями, обслуживающими объекты, проекта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работ (ППР) на основании проектной документации (шифр </w:t>
            </w:r>
            <w:r w:rsidR="00777A41" w:rsidRPr="00777A41">
              <w:rPr>
                <w:rFonts w:ascii="Times New Roman" w:hAnsi="Times New Roman" w:cs="Times New Roman"/>
                <w:sz w:val="24"/>
                <w:szCs w:val="24"/>
              </w:rPr>
              <w:t>Мр.22.45СЭ-АХП/П</w:t>
            </w:r>
            <w:r w:rsidR="00777A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A41" w:rsidRPr="00777A41">
              <w:rPr>
                <w:rFonts w:ascii="Times New Roman" w:hAnsi="Times New Roman" w:cs="Times New Roman"/>
                <w:sz w:val="24"/>
                <w:szCs w:val="24"/>
              </w:rPr>
              <w:t>СП.2021.2296</w:t>
            </w:r>
            <w:r w:rsidR="00777A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A41" w:rsidRPr="00777A41">
              <w:rPr>
                <w:rFonts w:ascii="Times New Roman" w:hAnsi="Times New Roman" w:cs="Times New Roman"/>
                <w:sz w:val="24"/>
                <w:szCs w:val="24"/>
              </w:rPr>
              <w:t>Мр.22.55СЭ-АХП</w:t>
            </w:r>
            <w:r w:rsidR="00777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7A41" w:rsidRPr="00777A41">
              <w:rPr>
                <w:rFonts w:ascii="Times New Roman" w:hAnsi="Times New Roman" w:cs="Times New Roman"/>
                <w:sz w:val="24"/>
                <w:szCs w:val="24"/>
              </w:rPr>
              <w:t>Мр.22.60</w:t>
            </w:r>
            <w:r w:rsidR="00E3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A41" w:rsidRPr="00777A41">
              <w:rPr>
                <w:rFonts w:ascii="Times New Roman" w:hAnsi="Times New Roman" w:cs="Times New Roman"/>
                <w:sz w:val="24"/>
                <w:szCs w:val="24"/>
              </w:rPr>
              <w:t>СЭ-АХП</w:t>
            </w:r>
            <w:r w:rsidR="00777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7A41" w:rsidRPr="00777A41">
              <w:rPr>
                <w:rFonts w:ascii="Times New Roman" w:hAnsi="Times New Roman" w:cs="Times New Roman"/>
                <w:sz w:val="24"/>
                <w:szCs w:val="24"/>
              </w:rPr>
              <w:t>СП.2021.2130</w:t>
            </w:r>
            <w:r w:rsidR="00777A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E6D">
              <w:rPr>
                <w:rFonts w:ascii="Times New Roman" w:hAnsi="Times New Roman" w:cs="Times New Roman"/>
                <w:sz w:val="24"/>
                <w:szCs w:val="24"/>
              </w:rPr>
              <w:t>СП.2021.2141,</w:t>
            </w:r>
            <w:r w:rsidR="00E3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A41" w:rsidRPr="00777A41">
              <w:rPr>
                <w:rFonts w:ascii="Times New Roman" w:hAnsi="Times New Roman" w:cs="Times New Roman"/>
                <w:sz w:val="24"/>
                <w:szCs w:val="24"/>
              </w:rPr>
              <w:t>СП.2021.2148</w:t>
            </w:r>
            <w:r w:rsidR="00777A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A41">
              <w:rPr>
                <w:rFonts w:ascii="Times New Roman" w:hAnsi="Times New Roman" w:cs="Times New Roman"/>
                <w:sz w:val="24"/>
                <w:szCs w:val="24"/>
              </w:rPr>
              <w:t>СП.2021.2180)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4704965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Приобретение необходимых материалов и оборудования в соответствии со спецификацией оборудования и материалов в составе проектной документации.</w:t>
            </w:r>
          </w:p>
          <w:p w14:paraId="02BC6C68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3. Осуществление электропитания АХП зданий от электрощитов этих зданий согласно адресному перечню.</w:t>
            </w:r>
          </w:p>
          <w:p w14:paraId="1197748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4. Осуществление:</w:t>
            </w:r>
          </w:p>
          <w:p w14:paraId="7A5F037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- прокладки силового кабеля открытым и скрытым способом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внутри и 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снаружи зданий (выполнить согласно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проекту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, с присоединением к точке подключения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);</w:t>
            </w:r>
          </w:p>
          <w:p w14:paraId="2A15C115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- выполнить сборку щитов питания и управления АХП, включая установку в щиты</w:t>
            </w:r>
            <w:r w:rsidR="00E3554F">
              <w:rPr>
                <w:rFonts w:ascii="Times New Roman" w:hAnsi="Times New Roman" w:cs="Times New Roman"/>
                <w:sz w:val="24"/>
                <w:szCs w:val="24"/>
              </w:rPr>
              <w:t xml:space="preserve"> астрономического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реле автоматического включения и выключения АХП;</w:t>
            </w:r>
          </w:p>
          <w:p w14:paraId="1F9D010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согласно </w:t>
            </w:r>
            <w:proofErr w:type="gramStart"/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proofErr w:type="gramEnd"/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 от каждого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прибора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вывести силовой кабель и присоединить его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к групповому кабелю до точки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53DE899" w14:textId="77777777" w:rsidR="007422A4" w:rsidRPr="000E4AA3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- установить щиты питания и управления на каждом из объектов согласно проекту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3111B1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-прокладку кабелей предусмотреть проектным способом, присоединение к щитам питания и управления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249DFB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установить на фасады объектов АХП светодиодные светильники на кронштейны согласно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проекту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, с распределением их на группы по питанию и управлению согласно проекту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718EB9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установить на предусмотренные проектом места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светотехническое оборудование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на кронштейны согласно проекту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213C857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выполнить разводку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приборов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в группах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герметичных распределительных коробок;</w:t>
            </w:r>
          </w:p>
          <w:p w14:paraId="5BF9976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выполнить монтаж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блоков питания и последующее их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соединение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к группам светодиодных светильников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- прокладку распределительной и групповой сети кабелем </w:t>
            </w:r>
            <w:proofErr w:type="spellStart"/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BBГнг</w:t>
            </w:r>
            <w:proofErr w:type="spellEnd"/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(А) в стальных и пластиковых коробах, ПВХ трубах.</w:t>
            </w:r>
          </w:p>
          <w:p w14:paraId="1133516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5. Соединение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силовых кабелей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 блоками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питания групп светодиодных светильников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8C661E2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-выполнить подключение осветительных приборов к групповой сети кабелем, входящим в комплектацию приборов.</w:t>
            </w:r>
          </w:p>
          <w:p w14:paraId="6DA62544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6. Соединение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управляющих кабелей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 группами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светильников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9F09FCF" w14:textId="77777777" w:rsidR="007422A4" w:rsidRPr="007422A4" w:rsidRDefault="000E4AA3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1658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22A4" w:rsidRPr="007422A4">
              <w:rPr>
                <w:rFonts w:ascii="Times New Roman" w:hAnsi="Times New Roman" w:cs="Times New Roman"/>
                <w:sz w:val="24"/>
                <w:szCs w:val="24"/>
              </w:rPr>
              <w:t>существить юстировку светильников и прожекторов</w:t>
            </w:r>
            <w:r w:rsidR="007422A4"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F2F96A6" w14:textId="77777777" w:rsidR="007422A4" w:rsidRPr="007422A4" w:rsidRDefault="000E4AA3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22A4"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. Выполнение пусконаладочных работ, в том числе </w:t>
            </w:r>
            <w:r w:rsidR="007422A4"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отладки</w:t>
            </w:r>
            <w:r w:rsidR="007422A4"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светодиодных светильников и прожекторов в составе единой системы АХП по заданным сценариям</w:t>
            </w:r>
            <w:r w:rsidR="007422A4"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FB33EF7" w14:textId="77777777" w:rsidR="007422A4" w:rsidRPr="007422A4" w:rsidRDefault="000E4AA3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01E4">
              <w:rPr>
                <w:rFonts w:ascii="Times New Roman" w:hAnsi="Times New Roman" w:cs="Times New Roman"/>
                <w:sz w:val="24"/>
                <w:szCs w:val="24"/>
              </w:rPr>
              <w:t>. Выполнение обучения</w:t>
            </w:r>
            <w:r w:rsidR="007422A4"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 Заказчика эксплуатации АХП.</w:t>
            </w:r>
          </w:p>
        </w:tc>
      </w:tr>
      <w:tr w:rsidR="007422A4" w:rsidRPr="007422A4" w14:paraId="506AE9EF" w14:textId="77777777" w:rsidTr="00A8210A">
        <w:trPr>
          <w:trHeight w:val="1166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C3DB67" w14:textId="6B05D645" w:rsidR="007422A4" w:rsidRPr="007422A4" w:rsidRDefault="00A8210A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  <w:r w:rsidR="007422A4"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C4E260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материалами и оборудованием для производства работ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D3C30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поставку всех необходимых материалов и оборудования для производства работ.</w:t>
            </w:r>
          </w:p>
        </w:tc>
      </w:tr>
      <w:tr w:rsidR="007422A4" w:rsidRPr="007422A4" w14:paraId="6FE4D0F3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D5044" w14:textId="651E02B7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1CFD6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оборудованию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EA79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При исполнении договора подрядчик имеет право заменить товар, обозначенный в проектной документации товарным знаком, на эквивалентный, соответствующий государственным стандартам и техническим условиям, которые должны быть обеспечены соответствующими 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сертификатами, техническими паспортами и другими документами, удостоверяющими их качество.</w:t>
            </w:r>
          </w:p>
          <w:p w14:paraId="6AFD1B8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в работе материалы (товары) должны быть новыми (не бывшими ранее в употреблении, ремонте, в том числе не восстановленными, у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которых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не была осуществлена замена составных частей, не были восстановлены потребительские свойства),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должны находиться в залоге, под арестом или под иным обременением,</w:t>
            </w: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 исправны, не иметь дефектов изготовления, сборки, дефектов функционирования, должны быть пригодны для использования на объектах, учитывая специфику деятельности.</w:t>
            </w:r>
          </w:p>
          <w:p w14:paraId="0B167971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Светильники должны полностью соответствовать техническим параметрам, заявленным в проекте.</w:t>
            </w:r>
          </w:p>
          <w:p w14:paraId="783DA4B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Подтвердить параметры засветки окон в нормируемых показателях согласно СП 52.13330.2016. Свод правил. Естественное и искусственное освещение. Актуализированная редакция СНиП 23-05-95*путем контрольных замеров и представить результаты Заказчику.</w:t>
            </w:r>
          </w:p>
        </w:tc>
      </w:tr>
      <w:tr w:rsidR="007422A4" w:rsidRPr="007422A4" w14:paraId="70E99E8D" w14:textId="77777777" w:rsidTr="00A8210A">
        <w:trPr>
          <w:trHeight w:val="900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30FDC7" w14:textId="7FA91E9E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848CB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Требование к качеству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81982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должны производиться в соответствии с требованиями СТП-01-02-2021 «Регламент по контролю качества».</w:t>
            </w:r>
          </w:p>
          <w:p w14:paraId="69976AD0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организации контроля объекта в период гарантийного срока эксплуатации осуществлять в соответствии с СТП-02-01-2020 «Регламент по организации контроля объектов в период гарантийного срока эксплуатации».</w:t>
            </w:r>
          </w:p>
        </w:tc>
      </w:tr>
      <w:tr w:rsidR="007422A4" w:rsidRPr="007422A4" w14:paraId="73D4B866" w14:textId="77777777" w:rsidTr="00A8210A">
        <w:trPr>
          <w:trHeight w:val="699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748421" w14:textId="62442A6B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FDB80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к техническим характеристикам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0723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должен обеспечивать соответствие результатов работ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установленным действующим законодательством Российской Федерации.</w:t>
            </w:r>
          </w:p>
          <w:p w14:paraId="7B40A9B2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После окончания работ по оснащению системы электроснабжения архитектурно-художественного освещения и системы электроснабжения осветительных приборов Подрядчик гарантирует достижение технических показателей, указанных в документации и обеспечение необходимых условий эксплуатации установки архитектурного освещения в соответствии с Договором. Все оборудование должно иметь сертификаты соответствия производителя, руководство по эксплуатации и монтажу, технические паспорта. Все документы должны быть на русском языке.</w:t>
            </w:r>
          </w:p>
          <w:p w14:paraId="7ABB05A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параметрам и характеристикам все поставляемое оборудование должно соответствовать ГОСТ Р 55705-2013 «Приборы осветительные со светодиодными источниками света»</w:t>
            </w:r>
          </w:p>
        </w:tc>
      </w:tr>
      <w:tr w:rsidR="007422A4" w:rsidRPr="007422A4" w14:paraId="7873D72F" w14:textId="77777777" w:rsidTr="00A8210A">
        <w:trPr>
          <w:trHeight w:val="699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B30E13" w14:textId="0FA7C10F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2FD3D4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Общие требования к выполнению строительно-монтажных работ</w:t>
            </w:r>
          </w:p>
          <w:p w14:paraId="47DE5F8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4A7DF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проекте производства работ.</w:t>
            </w:r>
          </w:p>
          <w:p w14:paraId="02A8F553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самостоятельно определяет площадь и места размещения строительной техники, складирования материалов, хозяйственно-бытовых построек и т.п., и согласовывает их с собственником территории, администрацией г. Мурманска и Заказчиком;</w:t>
            </w:r>
          </w:p>
          <w:p w14:paraId="26D8266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При выполнении работ Подрядчик должен обеспечить соблюдение требований законодательных актов Российской Федерации:</w:t>
            </w:r>
          </w:p>
          <w:p w14:paraId="4D47030F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приказ министерства энергетики Российской Федерации от 08.07.2002 г. № 204 «Об утверждении правил устройства электроустановок» (ПУЭ);</w:t>
            </w:r>
          </w:p>
          <w:p w14:paraId="384D30A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СП 31-110-2003 «Проектирование и монтаж электроустановок жилых и общественных зданий»;</w:t>
            </w:r>
          </w:p>
          <w:p w14:paraId="0450B7E9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СП 256.1325800.2016 Электроустановки жилых и общественных зданий. Правила проектирования и монтажа (с Изменениями № 1-5);</w:t>
            </w:r>
          </w:p>
          <w:p w14:paraId="27AC2A6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ГОСТ 31565-2021 «Кабельные изделия. Требования пожарной безопасности»;</w:t>
            </w:r>
          </w:p>
          <w:p w14:paraId="12E48E10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ГОСТ Р 50571.4.44-2019 «Электроустановки низковольтные. Защита от отклонений напряжения и электромагнитных возмущений»;</w:t>
            </w:r>
          </w:p>
          <w:p w14:paraId="652AB5F4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РД 153-34.3-03.285-2002 «Правила безопасности при строительстве линии электропередачи и производстве электромонтажных работ»;</w:t>
            </w:r>
          </w:p>
          <w:p w14:paraId="3293500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по охране труда при строительстве, реконструкции и ремонте, утверждённые приказом Минтруда РФ от 11.12.2020 №883н, ГОСТ 12.3.009-76* (СТ СЭВ 3518-81). Работы погрузочно-разгрузочные. Общие требования безопасности;</w:t>
            </w:r>
          </w:p>
          <w:p w14:paraId="5872A03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другими действующими нормативными документами.</w:t>
            </w:r>
          </w:p>
          <w:p w14:paraId="407A5A18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допускается привлечение (в том числе субподрядными организациями) иностранных рабочих без соответствующей регистрации и разрешения на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привлечение иностранной рабочей силы, когда такие обязанности установлены действующим законодательством Российской Федерации.</w:t>
            </w:r>
          </w:p>
          <w:p w14:paraId="30DF0FF4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При выполнении работ Подрядчик должен обеспечить соблюдение требований законодательных и подзаконных нормативно-правовых актов Российской Федерации и города Мурманск в области охраны окружающей среды и санитарно-эпидемиологического благополучия (обращения с отходами).</w:t>
            </w:r>
          </w:p>
        </w:tc>
      </w:tr>
      <w:tr w:rsidR="007422A4" w:rsidRPr="007422A4" w14:paraId="25C6D476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131439" w14:textId="4B2B03DB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FB82C8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к результатам работ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515B5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обязан своевременно оформлять и до закрытия работ сдать Заказчику комплект документации в полном объеме, предусмотренном Правилами эксплуатации электроустановок потребителей, а именно:</w:t>
            </w:r>
          </w:p>
          <w:p w14:paraId="39AEC5E7" w14:textId="77777777" w:rsidR="007422A4" w:rsidRPr="007422A4" w:rsidRDefault="007422A4" w:rsidP="00E0577A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Исполнительная документация в 1 экземпляре на бумажном носителе и в электронном виде с печатями и подписями в составе:</w:t>
            </w:r>
          </w:p>
          <w:p w14:paraId="00EB0038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реестр исполнительной документации;</w:t>
            </w:r>
          </w:p>
          <w:p w14:paraId="52741AE4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журнал производства работ;</w:t>
            </w:r>
          </w:p>
          <w:p w14:paraId="4B387FA9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акт освидетельствования ответственных конструкций;</w:t>
            </w:r>
          </w:p>
          <w:p w14:paraId="51864BB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исполнительная схема наружных инженерных сетей;</w:t>
            </w:r>
          </w:p>
          <w:p w14:paraId="2814673B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решение о регистрации </w:t>
            </w:r>
            <w:proofErr w:type="spellStart"/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электролаборатории</w:t>
            </w:r>
            <w:proofErr w:type="spellEnd"/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(копия) или копия Договора, заключенного между Подрядчиком и организацией, имеющей зарегистрированную лабораторию, на проведение работ по проведению измерений/испытаний для пусконаладочных работ;</w:t>
            </w:r>
          </w:p>
          <w:p w14:paraId="31C9068B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акты освидетельствования скрытых работ;</w:t>
            </w:r>
          </w:p>
          <w:p w14:paraId="080CE09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протокол проверки наличия цепи между заземляющим устройством и заземляемыми элементами;</w:t>
            </w:r>
          </w:p>
          <w:p w14:paraId="7111798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-протокол измерения сопротивления изоляции электрооборудования, электропроводок и кабелей;</w:t>
            </w:r>
          </w:p>
          <w:p w14:paraId="46709E2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сертификаты, технические паспорта и другие документы, удостоверяющие качество смонтированных материалов и оборудования;</w:t>
            </w:r>
          </w:p>
          <w:p w14:paraId="697094F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регламент работ по эксплуатации архитектурно-художественной подсветки и проведению технического обслуживания;</w:t>
            </w:r>
          </w:p>
          <w:p w14:paraId="1F107EAF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протоколы электрических испытаний и измерений.</w:t>
            </w:r>
          </w:p>
          <w:p w14:paraId="56D8D212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2. Акт о приемке выполненных работ (форма КС-2) в 2 экземплярах на бумажном носителе.</w:t>
            </w:r>
          </w:p>
          <w:p w14:paraId="56FFD5D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3. Справка о стоимости выполненных работ и затрат (форма КС-3) в 2 экземплярах на бумажном носителе.</w:t>
            </w:r>
          </w:p>
          <w:p w14:paraId="2FBBF9D1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4. Акт сдачи-приемки выполненных работ в 2 экземплярах на бумажном носителе.</w:t>
            </w:r>
          </w:p>
          <w:p w14:paraId="596B96C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Предоставить исполнительную документацию в соответствии с действующими нормами, правилами, 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государственными стандартами и руководящими документами отрасли.</w:t>
            </w:r>
          </w:p>
          <w:p w14:paraId="0F850214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обеспечивает достижение технических и светотехнических показателей, указанных в проектной документации, а также обеспечение необходимых условий эксплуатации архитектурно-художественной подсветки, а также</w:t>
            </w:r>
          </w:p>
          <w:p w14:paraId="7CAD774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результатов работ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установленным действующим законодательством Российской Федерации.</w:t>
            </w:r>
          </w:p>
        </w:tc>
      </w:tr>
      <w:tr w:rsidR="007422A4" w:rsidRPr="007422A4" w14:paraId="05D3AE53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D186B6" w14:textId="44879AEF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29D7C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к безопасности  выполняемых работ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790BD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Все измерительные приборы, инструменты и приспособления, используемые для проведения работ должны быть аттестованы в центре стандартизации и метрологии. Приборы должны иметь действующие свидетельства о поверке.</w:t>
            </w:r>
          </w:p>
          <w:p w14:paraId="308852EA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должен представить Заказчику:</w:t>
            </w:r>
          </w:p>
          <w:p w14:paraId="78E1B3F2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копии действующих документов исполнителей, подтверждающих право выполнения работ на высоте;</w:t>
            </w:r>
          </w:p>
          <w:p w14:paraId="05C13C0F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- копии действующих документов исполнителей на допуск к работам в электроустановках.</w:t>
            </w:r>
          </w:p>
          <w:p w14:paraId="6129C9B7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должны выполняться в соответствии с Проектом производства работ, Проектной документацией, требованиями настоящего Технического задания, строительных норм и правил, руководящих отраслевых документов.</w:t>
            </w:r>
          </w:p>
          <w:p w14:paraId="1B2C492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обязан назначить приказом по предприятию ответственных за технику безопасности и охране труда, сохранность и целостность оборудования на объекте и на прилегающей территории.</w:t>
            </w:r>
          </w:p>
          <w:p w14:paraId="0CFEFE37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 обязан организовать мероприятия по безопасному проходу и проезду людей и автотранспорта на территории, прилегающей к объекту (наблюдающий, выставление запрещающих плакатов и ограждений).</w:t>
            </w:r>
          </w:p>
          <w:p w14:paraId="2D6B3B6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При выполнении работ Подрядчик должен обеспечить соблюдение требований законодательных и подзаконных нормативно-правовых актов Российской Федерации и города Мурманск в области охраны окружающей среды и санитарно-эпидемиологического благополучия (обращения с отходами).</w:t>
            </w:r>
          </w:p>
        </w:tc>
      </w:tr>
      <w:tr w:rsidR="007422A4" w:rsidRPr="007422A4" w14:paraId="732BF04A" w14:textId="77777777" w:rsidTr="00A8210A">
        <w:trPr>
          <w:trHeight w:val="1255"/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D364F2" w14:textId="070EADDD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D453A1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по сроку и объему предоставления гарантии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3EC6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На результат работы устанавливается гарантийный срок продолжительностью 24 месяца с момента подписания акта сдачи-приемки выполненных работ.</w:t>
            </w:r>
          </w:p>
          <w:p w14:paraId="0A0A125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sz w:val="24"/>
                <w:szCs w:val="24"/>
              </w:rPr>
              <w:t>Обязанности подрядчика в течение гарантийного срока - устранение за свой счет в срок, устанавливаемый Заказчиком, дефектов на объекте, находящемся на гарантии.</w:t>
            </w:r>
          </w:p>
          <w:p w14:paraId="3F6F4ADC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Гарантийный срок на оборудование и материалы – не менее срока, установленного заводом-изготовителем.</w:t>
            </w:r>
          </w:p>
          <w:p w14:paraId="2B97A1EE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Обязанности подрядчика в течение гарантийного срока - устранение недостатков за свой счет в срок, устанавливаемый Заказчиком, дефектов на объекте, находящемся на гарантии.</w:t>
            </w:r>
          </w:p>
        </w:tc>
      </w:tr>
      <w:tr w:rsidR="007422A4" w:rsidRPr="007422A4" w14:paraId="7472BDAF" w14:textId="77777777" w:rsidTr="00A8210A">
        <w:trPr>
          <w:jc w:val="center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AE3600" w14:textId="3B4D49ED" w:rsidR="007422A4" w:rsidRPr="007422A4" w:rsidRDefault="007422A4" w:rsidP="00A8210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8210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5A8639" w14:textId="77777777" w:rsidR="007422A4" w:rsidRPr="007422A4" w:rsidRDefault="007422A4" w:rsidP="00E0577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2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исходных данных, выдаваемый заказчиком</w:t>
            </w:r>
          </w:p>
        </w:tc>
        <w:tc>
          <w:tcPr>
            <w:tcW w:w="3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C2C06" w14:textId="77777777" w:rsidR="00012F14" w:rsidRPr="00012F1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документация: </w:t>
            </w:r>
          </w:p>
          <w:p w14:paraId="7191AAA2" w14:textId="77777777" w:rsidR="00012F14" w:rsidRPr="00012F1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 xml:space="preserve">- шифр Мр.22.45СЭ-АХП, разработанная ООО «Вершина» (Приложение № 1 к Техническому заданию); </w:t>
            </w:r>
          </w:p>
          <w:p w14:paraId="7C4BFB7D" w14:textId="77777777" w:rsidR="00012F14" w:rsidRPr="00012F1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- шифр СП.2021.2296-ИОС.ЭНА, разработанная   ООО «</w:t>
            </w:r>
            <w:proofErr w:type="spellStart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СветоПроект</w:t>
            </w:r>
            <w:proofErr w:type="spellEnd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». (Приложение № 2 к Техническому заданию).</w:t>
            </w:r>
          </w:p>
          <w:p w14:paraId="09FBE752" w14:textId="77777777" w:rsidR="00012F14" w:rsidRPr="00012F1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- шифр Мр.22.55СЭ-АХП, разработанная ООО «Вершина» (Приложение № 3 к Техническому заданию);</w:t>
            </w:r>
          </w:p>
          <w:p w14:paraId="1FE5E079" w14:textId="77777777" w:rsidR="00012F14" w:rsidRPr="00012F1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 xml:space="preserve">- шифр Мр.22.60СЭ-АХП, разработанная ООО «Вершина» (Приложение № 4 к Техническому заданию);  </w:t>
            </w:r>
          </w:p>
          <w:p w14:paraId="50E157D3" w14:textId="77777777" w:rsidR="00012F1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- шифр СП.2021.2130-ИОС.ЭНА, разработанная   ООО «</w:t>
            </w:r>
            <w:proofErr w:type="spellStart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СветоПроект</w:t>
            </w:r>
            <w:proofErr w:type="spellEnd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». (Приложен</w:t>
            </w:r>
            <w:r w:rsidR="00AE4D54">
              <w:rPr>
                <w:rFonts w:ascii="Times New Roman" w:hAnsi="Times New Roman" w:cs="Times New Roman"/>
                <w:sz w:val="24"/>
                <w:szCs w:val="24"/>
              </w:rPr>
              <w:t>ие № 5 к Техническому заданию);</w:t>
            </w:r>
          </w:p>
          <w:p w14:paraId="6FF319A2" w14:textId="77777777" w:rsidR="00B1726F" w:rsidRPr="00012F14" w:rsidRDefault="00B1726F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26F">
              <w:rPr>
                <w:rFonts w:ascii="Times New Roman" w:hAnsi="Times New Roman" w:cs="Times New Roman"/>
                <w:sz w:val="24"/>
                <w:szCs w:val="24"/>
              </w:rPr>
              <w:t>- шифр СП.2021.2141-ИОС.ЭНА, разработанная   ООО «</w:t>
            </w:r>
            <w:proofErr w:type="spellStart"/>
            <w:r w:rsidRPr="00B1726F">
              <w:rPr>
                <w:rFonts w:ascii="Times New Roman" w:hAnsi="Times New Roman" w:cs="Times New Roman"/>
                <w:sz w:val="24"/>
                <w:szCs w:val="24"/>
              </w:rPr>
              <w:t>СветоПроект</w:t>
            </w:r>
            <w:proofErr w:type="spellEnd"/>
            <w:r w:rsidRPr="00B1726F">
              <w:rPr>
                <w:rFonts w:ascii="Times New Roman" w:hAnsi="Times New Roman" w:cs="Times New Roman"/>
                <w:sz w:val="24"/>
                <w:szCs w:val="24"/>
              </w:rPr>
              <w:t>». (Приложение № 8 к Техническому заданию);</w:t>
            </w:r>
          </w:p>
          <w:p w14:paraId="5C2B4FD7" w14:textId="77777777" w:rsidR="00012F14" w:rsidRPr="00012F1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 xml:space="preserve"> - шифр СП.2021.2148-ИОС.ЭНА, разработанная   ООО «</w:t>
            </w:r>
            <w:proofErr w:type="spellStart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СветоПроект</w:t>
            </w:r>
            <w:proofErr w:type="spellEnd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». (Приложение № 8 к Техническом</w:t>
            </w:r>
            <w:r w:rsidR="00AE4D54">
              <w:rPr>
                <w:rFonts w:ascii="Times New Roman" w:hAnsi="Times New Roman" w:cs="Times New Roman"/>
                <w:sz w:val="24"/>
                <w:szCs w:val="24"/>
              </w:rPr>
              <w:t>у заданию);</w:t>
            </w:r>
          </w:p>
          <w:p w14:paraId="04A2CBD8" w14:textId="246EE49F" w:rsidR="007422A4" w:rsidRPr="007422A4" w:rsidRDefault="00012F14" w:rsidP="00E0577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- шифр СП.2021.2180-ИОС.ЭНА, разработанная   ООО «</w:t>
            </w:r>
            <w:proofErr w:type="spellStart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СветоПроект</w:t>
            </w:r>
            <w:proofErr w:type="spellEnd"/>
            <w:r w:rsidRPr="00012F14">
              <w:rPr>
                <w:rFonts w:ascii="Times New Roman" w:hAnsi="Times New Roman" w:cs="Times New Roman"/>
                <w:sz w:val="24"/>
                <w:szCs w:val="24"/>
              </w:rPr>
              <w:t>». (Приложе</w:t>
            </w:r>
            <w:r w:rsidR="00A8210A">
              <w:rPr>
                <w:rFonts w:ascii="Times New Roman" w:hAnsi="Times New Roman" w:cs="Times New Roman"/>
                <w:sz w:val="24"/>
                <w:szCs w:val="24"/>
              </w:rPr>
              <w:t>ние № 9 к Техническому заданию)</w:t>
            </w:r>
          </w:p>
        </w:tc>
      </w:tr>
    </w:tbl>
    <w:p w14:paraId="36818C0E" w14:textId="77777777" w:rsidR="007422A4" w:rsidRPr="007422A4" w:rsidRDefault="007422A4" w:rsidP="00E057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6CD080" w14:textId="575F1452" w:rsidR="007422A4" w:rsidRPr="007422A4" w:rsidRDefault="007422A4" w:rsidP="00E057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51878502" w14:textId="77777777" w:rsidR="008969DC" w:rsidRDefault="008969DC" w:rsidP="00E0577A">
      <w:pPr>
        <w:spacing w:after="0" w:line="276" w:lineRule="auto"/>
      </w:pPr>
    </w:p>
    <w:sectPr w:rsidR="008969DC" w:rsidSect="00724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D8464" w16cex:dateUtc="2022-09-15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D330FD" w16cid:durableId="26CD846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D17CC"/>
    <w:multiLevelType w:val="hybridMultilevel"/>
    <w:tmpl w:val="1646BD9E"/>
    <w:lvl w:ilvl="0" w:tplc="FBD4BD12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A4"/>
    <w:rsid w:val="00012F14"/>
    <w:rsid w:val="000B01E4"/>
    <w:rsid w:val="000E4AA3"/>
    <w:rsid w:val="0010363E"/>
    <w:rsid w:val="00165885"/>
    <w:rsid w:val="00183EEB"/>
    <w:rsid w:val="002D788E"/>
    <w:rsid w:val="007249DC"/>
    <w:rsid w:val="007422A4"/>
    <w:rsid w:val="00777A41"/>
    <w:rsid w:val="008969DC"/>
    <w:rsid w:val="00A43AE1"/>
    <w:rsid w:val="00A8210A"/>
    <w:rsid w:val="00AB58B7"/>
    <w:rsid w:val="00AE4D54"/>
    <w:rsid w:val="00B1726F"/>
    <w:rsid w:val="00CC3134"/>
    <w:rsid w:val="00D20E6D"/>
    <w:rsid w:val="00DC778D"/>
    <w:rsid w:val="00E0577A"/>
    <w:rsid w:val="00E3554F"/>
    <w:rsid w:val="00F67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AC65"/>
  <w15:docId w15:val="{E8BD258D-FB23-43BF-8332-976F699E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0363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0363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0363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0363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0363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4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3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8F9AC-D45B-4EC9-9133-740450BD7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 51</dc:creator>
  <cp:keywords/>
  <dc:description/>
  <cp:lastModifiedBy>User</cp:lastModifiedBy>
  <cp:revision>4</cp:revision>
  <dcterms:created xsi:type="dcterms:W3CDTF">2022-09-15T09:43:00Z</dcterms:created>
  <dcterms:modified xsi:type="dcterms:W3CDTF">2022-09-16T11:29:00Z</dcterms:modified>
</cp:coreProperties>
</file>